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CE2DE" w14:textId="77777777" w:rsidR="00673CA2" w:rsidRDefault="00673CA2" w:rsidP="00673CA2">
      <w:pPr>
        <w:spacing w:line="520" w:lineRule="exact"/>
        <w:rPr>
          <w:rFonts w:ascii="黑体" w:eastAsia="黑体" w:hAnsi="黑体"/>
          <w:color w:val="000000"/>
          <w:sz w:val="32"/>
          <w:szCs w:val="32"/>
        </w:rPr>
      </w:pPr>
      <w:r w:rsidRPr="00D3693F">
        <w:rPr>
          <w:rFonts w:ascii="黑体" w:eastAsia="黑体" w:hAnsi="黑体" w:hint="eastAsia"/>
          <w:color w:val="000000"/>
          <w:sz w:val="32"/>
          <w:szCs w:val="32"/>
        </w:rPr>
        <w:t>附件</w:t>
      </w:r>
    </w:p>
    <w:p w14:paraId="7A084D77" w14:textId="77777777" w:rsidR="00673CA2" w:rsidRDefault="00673CA2" w:rsidP="00673CA2">
      <w:pPr>
        <w:spacing w:line="240" w:lineRule="exact"/>
        <w:jc w:val="center"/>
        <w:rPr>
          <w:rFonts w:ascii="黑体" w:eastAsia="黑体" w:hAnsi="黑体"/>
          <w:color w:val="000000"/>
          <w:sz w:val="32"/>
          <w:szCs w:val="32"/>
        </w:rPr>
      </w:pPr>
    </w:p>
    <w:p w14:paraId="2B90C0DF" w14:textId="77777777" w:rsidR="00673CA2" w:rsidRPr="0061057D" w:rsidRDefault="00673CA2" w:rsidP="00673CA2">
      <w:pPr>
        <w:shd w:val="clear" w:color="auto" w:fill="FFFFFF"/>
        <w:adjustRightInd w:val="0"/>
        <w:jc w:val="center"/>
        <w:rPr>
          <w:rFonts w:ascii="方正小标宋简体" w:eastAsia="方正小标宋简体" w:hAnsi="黑体" w:cs="黑体"/>
          <w:kern w:val="0"/>
          <w:sz w:val="40"/>
          <w:szCs w:val="40"/>
          <w:lang w:bidi="ar"/>
        </w:rPr>
      </w:pPr>
      <w:r w:rsidRPr="0061057D">
        <w:rPr>
          <w:rFonts w:ascii="方正小标宋简体" w:eastAsia="方正小标宋简体" w:hAnsi="黑体" w:cs="黑体" w:hint="eastAsia"/>
          <w:kern w:val="0"/>
          <w:sz w:val="40"/>
          <w:szCs w:val="40"/>
          <w:lang w:bidi="ar"/>
        </w:rPr>
        <w:t>上海建桥学院教育</w:t>
      </w:r>
      <w:r>
        <w:rPr>
          <w:rFonts w:ascii="方正小标宋简体" w:eastAsia="方正小标宋简体" w:hAnsi="黑体" w:cs="黑体" w:hint="eastAsia"/>
          <w:kern w:val="0"/>
          <w:sz w:val="40"/>
          <w:szCs w:val="40"/>
          <w:lang w:bidi="ar"/>
        </w:rPr>
        <w:t>数据</w:t>
      </w:r>
      <w:r w:rsidRPr="0061057D">
        <w:rPr>
          <w:rFonts w:ascii="方正小标宋简体" w:eastAsia="方正小标宋简体" w:hAnsi="黑体" w:cs="黑体" w:hint="eastAsia"/>
          <w:kern w:val="0"/>
          <w:sz w:val="40"/>
          <w:szCs w:val="40"/>
          <w:lang w:bidi="ar"/>
        </w:rPr>
        <w:t>管理办法</w:t>
      </w:r>
      <w:r>
        <w:rPr>
          <w:rFonts w:ascii="方正小标宋简体" w:eastAsia="方正小标宋简体" w:hAnsi="黑体" w:cs="黑体" w:hint="eastAsia"/>
          <w:kern w:val="0"/>
          <w:sz w:val="40"/>
          <w:szCs w:val="40"/>
          <w:lang w:bidi="ar"/>
        </w:rPr>
        <w:t>（试</w:t>
      </w:r>
      <w:r>
        <w:rPr>
          <w:rFonts w:ascii="方正小标宋简体" w:eastAsia="方正小标宋简体" w:hAnsi="黑体" w:cs="黑体"/>
          <w:kern w:val="0"/>
          <w:sz w:val="40"/>
          <w:szCs w:val="40"/>
          <w:lang w:bidi="ar"/>
        </w:rPr>
        <w:t>行</w:t>
      </w:r>
      <w:r>
        <w:rPr>
          <w:rFonts w:ascii="方正小标宋简体" w:eastAsia="方正小标宋简体" w:hAnsi="黑体" w:cs="黑体" w:hint="eastAsia"/>
          <w:kern w:val="0"/>
          <w:sz w:val="40"/>
          <w:szCs w:val="40"/>
          <w:lang w:bidi="ar"/>
        </w:rPr>
        <w:t>）</w:t>
      </w:r>
    </w:p>
    <w:p w14:paraId="6B44018D" w14:textId="77777777" w:rsidR="00673CA2" w:rsidRPr="0061057D" w:rsidRDefault="00673CA2" w:rsidP="00673CA2">
      <w:pPr>
        <w:shd w:val="clear" w:color="auto" w:fill="FFFFFF"/>
        <w:adjustRightInd w:val="0"/>
        <w:spacing w:line="520" w:lineRule="exact"/>
        <w:jc w:val="center"/>
        <w:rPr>
          <w:rFonts w:ascii="仿宋" w:eastAsia="仿宋" w:hAnsi="仿宋"/>
          <w:sz w:val="32"/>
          <w:szCs w:val="32"/>
        </w:rPr>
      </w:pPr>
      <w:r w:rsidRPr="001A211B">
        <w:rPr>
          <w:rFonts w:ascii="仿宋" w:eastAsia="仿宋" w:hAnsi="仿宋" w:hint="eastAsia"/>
          <w:sz w:val="32"/>
          <w:szCs w:val="32"/>
        </w:rPr>
        <w:t>（经2022年12月19日第34次校长办公会批准）</w:t>
      </w:r>
    </w:p>
    <w:p w14:paraId="2AFC768F" w14:textId="77777777" w:rsidR="00673CA2" w:rsidRDefault="00673CA2" w:rsidP="00673CA2">
      <w:pPr>
        <w:spacing w:line="520" w:lineRule="exact"/>
        <w:jc w:val="center"/>
        <w:rPr>
          <w:rFonts w:ascii="仿宋" w:eastAsia="仿宋" w:hAnsi="仿宋" w:hint="eastAsia"/>
          <w:sz w:val="32"/>
          <w:szCs w:val="32"/>
        </w:rPr>
      </w:pPr>
    </w:p>
    <w:p w14:paraId="325D1B00" w14:textId="77777777" w:rsidR="00673CA2" w:rsidRPr="001A211B" w:rsidRDefault="00673CA2" w:rsidP="00673CA2">
      <w:pPr>
        <w:spacing w:line="520" w:lineRule="exact"/>
        <w:ind w:firstLineChars="200" w:firstLine="640"/>
        <w:rPr>
          <w:rFonts w:ascii="仿宋" w:eastAsia="仿宋" w:hAnsi="仿宋"/>
          <w:sz w:val="32"/>
          <w:szCs w:val="32"/>
        </w:rPr>
      </w:pPr>
      <w:r w:rsidRPr="001A211B">
        <w:rPr>
          <w:rFonts w:ascii="仿宋" w:eastAsia="仿宋" w:hAnsi="仿宋" w:hint="eastAsia"/>
          <w:sz w:val="32"/>
          <w:szCs w:val="32"/>
        </w:rPr>
        <w:t>《中共中央国务院关于构建数据基础制度更好发挥数据要素作用的意见》中指出：数据作为新型生产要素，是数字化、网络化、智能化的基础，已快速融入社会服务和管理等各环节，深刻改变着生产方式、生活方式和社会治理方式。数据基础制度建设事关国家发展和安全大局。</w:t>
      </w:r>
    </w:p>
    <w:p w14:paraId="38E19AAE" w14:textId="77777777" w:rsidR="00673CA2" w:rsidRPr="001A211B" w:rsidRDefault="00673CA2" w:rsidP="00673CA2">
      <w:pPr>
        <w:spacing w:line="520" w:lineRule="exact"/>
        <w:ind w:firstLineChars="200" w:firstLine="640"/>
        <w:rPr>
          <w:rFonts w:ascii="仿宋" w:eastAsia="仿宋" w:hAnsi="仿宋"/>
          <w:sz w:val="32"/>
          <w:szCs w:val="32"/>
        </w:rPr>
      </w:pPr>
      <w:r w:rsidRPr="001A211B">
        <w:rPr>
          <w:rFonts w:ascii="仿宋" w:eastAsia="仿宋" w:hAnsi="仿宋" w:hint="eastAsia"/>
          <w:sz w:val="32"/>
          <w:szCs w:val="32"/>
        </w:rPr>
        <w:t>教育部在《教育信息化2.0行动计划》中指出：全面提高利用大数据支撑保障教育管理、决策和公共服务的能力；要深化教育大数据应用，全面提升教育管理信息化支撑教育业务管理、政务服务、教学管理等工作的能力。</w:t>
      </w:r>
    </w:p>
    <w:p w14:paraId="41F7CA38" w14:textId="77777777" w:rsidR="00673CA2" w:rsidRPr="001A211B" w:rsidRDefault="00673CA2" w:rsidP="00673CA2">
      <w:pPr>
        <w:spacing w:line="520" w:lineRule="exact"/>
        <w:ind w:firstLineChars="200" w:firstLine="640"/>
        <w:rPr>
          <w:rFonts w:ascii="仿宋" w:eastAsia="仿宋" w:hAnsi="仿宋"/>
          <w:sz w:val="32"/>
          <w:szCs w:val="32"/>
        </w:rPr>
      </w:pPr>
      <w:r w:rsidRPr="001A211B">
        <w:rPr>
          <w:rFonts w:ascii="仿宋" w:eastAsia="仿宋" w:hAnsi="仿宋" w:hint="eastAsia"/>
          <w:sz w:val="32"/>
          <w:szCs w:val="32"/>
        </w:rPr>
        <w:t>为进一步推进学校“十四五”规划的落实落细，加快构建学校数据管理制度，充分发挥和激活数据要素潜能，经研究决定，在</w:t>
      </w:r>
      <w:proofErr w:type="gramStart"/>
      <w:r w:rsidRPr="001A211B">
        <w:rPr>
          <w:rFonts w:ascii="仿宋" w:eastAsia="仿宋" w:hAnsi="仿宋" w:hint="eastAsia"/>
          <w:sz w:val="32"/>
          <w:szCs w:val="32"/>
        </w:rPr>
        <w:t>全校施行</w:t>
      </w:r>
      <w:proofErr w:type="gramEnd"/>
      <w:r w:rsidRPr="001A211B">
        <w:rPr>
          <w:rFonts w:ascii="仿宋" w:eastAsia="仿宋" w:hAnsi="仿宋" w:hint="eastAsia"/>
          <w:sz w:val="32"/>
          <w:szCs w:val="32"/>
        </w:rPr>
        <w:t>《上海建桥学院教育数据管理办法（试行）》。</w:t>
      </w:r>
    </w:p>
    <w:p w14:paraId="5A15AB59" w14:textId="77777777" w:rsidR="00673CA2" w:rsidRPr="001A211B" w:rsidRDefault="00673CA2" w:rsidP="00673CA2">
      <w:pPr>
        <w:pStyle w:val="2"/>
        <w:spacing w:before="312"/>
      </w:pPr>
      <w:r w:rsidRPr="001A211B">
        <w:rPr>
          <w:rFonts w:hint="eastAsia"/>
        </w:rPr>
        <w:t>第一章 总则</w:t>
      </w:r>
    </w:p>
    <w:p w14:paraId="0C5B497B"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第一条 </w:t>
      </w:r>
      <w:r w:rsidRPr="00822397">
        <w:rPr>
          <w:rFonts w:ascii="仿宋" w:eastAsia="仿宋" w:hAnsi="仿宋" w:hint="eastAsia"/>
          <w:sz w:val="32"/>
          <w:szCs w:val="32"/>
        </w:rPr>
        <w:t>根据《中共中央国务院关于构建数据基础制度更好发挥数据要素作用的意见》《中华人民共和国网络安全法》《中华人民共和国数据安全法》《中华人民共和国个人信息保护法》《教育信息化2.0行动计划》</w:t>
      </w:r>
      <w:r>
        <w:rPr>
          <w:rFonts w:ascii="仿宋" w:eastAsia="仿宋" w:hAnsi="仿宋"/>
          <w:sz w:val="32"/>
          <w:szCs w:val="32"/>
        </w:rPr>
        <w:t>《</w:t>
      </w:r>
      <w:r>
        <w:rPr>
          <w:rFonts w:ascii="仿宋" w:eastAsia="仿宋" w:hAnsi="仿宋" w:hint="eastAsia"/>
          <w:sz w:val="32"/>
          <w:szCs w:val="32"/>
        </w:rPr>
        <w:t>教</w:t>
      </w:r>
      <w:r>
        <w:rPr>
          <w:rFonts w:ascii="仿宋" w:eastAsia="仿宋" w:hAnsi="仿宋"/>
          <w:sz w:val="32"/>
          <w:szCs w:val="32"/>
        </w:rPr>
        <w:t>育部办公厅关于印发〈</w:t>
      </w:r>
      <w:r w:rsidRPr="000D57D5">
        <w:rPr>
          <w:rFonts w:ascii="仿宋" w:eastAsia="仿宋" w:hAnsi="仿宋" w:hint="eastAsia"/>
          <w:sz w:val="32"/>
          <w:szCs w:val="32"/>
        </w:rPr>
        <w:t>教育部机关及直属事业单位教育数据管理办法</w:t>
      </w:r>
      <w:r>
        <w:rPr>
          <w:rFonts w:ascii="仿宋" w:eastAsia="仿宋" w:hAnsi="仿宋"/>
          <w:sz w:val="32"/>
          <w:szCs w:val="32"/>
        </w:rPr>
        <w:t>〉</w:t>
      </w:r>
      <w:r>
        <w:rPr>
          <w:rFonts w:ascii="仿宋" w:eastAsia="仿宋" w:hAnsi="仿宋" w:hint="eastAsia"/>
          <w:sz w:val="32"/>
          <w:szCs w:val="32"/>
        </w:rPr>
        <w:t>的</w:t>
      </w:r>
      <w:r>
        <w:rPr>
          <w:rFonts w:ascii="仿宋" w:eastAsia="仿宋" w:hAnsi="仿宋"/>
          <w:sz w:val="32"/>
          <w:szCs w:val="32"/>
        </w:rPr>
        <w:t>通知》</w:t>
      </w:r>
      <w:r w:rsidRPr="00822397">
        <w:rPr>
          <w:rFonts w:ascii="仿宋" w:eastAsia="仿宋" w:hAnsi="仿宋" w:hint="eastAsia"/>
          <w:sz w:val="32"/>
          <w:szCs w:val="32"/>
        </w:rPr>
        <w:t>（</w:t>
      </w:r>
      <w:r>
        <w:rPr>
          <w:rFonts w:ascii="仿宋" w:eastAsia="仿宋" w:hAnsi="仿宋" w:hint="eastAsia"/>
          <w:sz w:val="32"/>
          <w:szCs w:val="32"/>
        </w:rPr>
        <w:t>教发</w:t>
      </w:r>
      <w:r>
        <w:rPr>
          <w:rFonts w:ascii="仿宋" w:eastAsia="仿宋" w:hAnsi="仿宋"/>
          <w:sz w:val="32"/>
          <w:szCs w:val="32"/>
        </w:rPr>
        <w:t>厅</w:t>
      </w:r>
      <w:r w:rsidRPr="00164EDB">
        <w:rPr>
          <w:rFonts w:ascii="仿宋" w:eastAsia="仿宋" w:hAnsi="仿宋" w:hint="eastAsia"/>
          <w:sz w:val="32"/>
          <w:szCs w:val="32"/>
        </w:rPr>
        <w:t>〔</w:t>
      </w:r>
      <w:r w:rsidRPr="00826C44">
        <w:rPr>
          <w:rFonts w:ascii="仿宋" w:eastAsia="仿宋" w:hAnsi="仿宋" w:hint="eastAsia"/>
          <w:sz w:val="32"/>
          <w:szCs w:val="32"/>
        </w:rPr>
        <w:t>201</w:t>
      </w:r>
      <w:r w:rsidRPr="00826C44">
        <w:rPr>
          <w:rFonts w:ascii="仿宋" w:eastAsia="仿宋" w:hAnsi="仿宋"/>
          <w:sz w:val="32"/>
          <w:szCs w:val="32"/>
        </w:rPr>
        <w:t>8</w:t>
      </w:r>
      <w:r w:rsidRPr="00164EDB">
        <w:rPr>
          <w:rFonts w:ascii="仿宋" w:eastAsia="仿宋" w:hAnsi="仿宋" w:hint="eastAsia"/>
          <w:sz w:val="32"/>
          <w:szCs w:val="32"/>
        </w:rPr>
        <w:t>〕</w:t>
      </w:r>
      <w:r>
        <w:rPr>
          <w:rFonts w:ascii="仿宋" w:eastAsia="仿宋" w:hAnsi="仿宋"/>
          <w:sz w:val="32"/>
          <w:szCs w:val="32"/>
        </w:rPr>
        <w:t>1</w:t>
      </w:r>
      <w:r w:rsidRPr="00822397">
        <w:rPr>
          <w:rFonts w:ascii="仿宋" w:eastAsia="仿宋" w:hAnsi="仿宋" w:hint="eastAsia"/>
          <w:sz w:val="32"/>
          <w:szCs w:val="32"/>
        </w:rPr>
        <w:lastRenderedPageBreak/>
        <w:t>号），</w:t>
      </w:r>
      <w:r>
        <w:rPr>
          <w:rFonts w:ascii="仿宋" w:eastAsia="仿宋" w:hAnsi="仿宋" w:hint="eastAsia"/>
          <w:sz w:val="32"/>
          <w:szCs w:val="32"/>
        </w:rPr>
        <w:t>以及</w:t>
      </w:r>
      <w:r w:rsidRPr="00822397">
        <w:rPr>
          <w:rFonts w:ascii="仿宋" w:eastAsia="仿宋" w:hAnsi="仿宋" w:hint="eastAsia"/>
          <w:sz w:val="32"/>
          <w:szCs w:val="32"/>
        </w:rPr>
        <w:t>《上海市教育委员会关于推进教育数字化转型试点区建设的通知》（沪教委信息</w:t>
      </w:r>
      <w:r w:rsidRPr="00164EDB">
        <w:rPr>
          <w:rFonts w:ascii="仿宋" w:eastAsia="仿宋" w:hAnsi="仿宋" w:hint="eastAsia"/>
          <w:sz w:val="32"/>
          <w:szCs w:val="32"/>
        </w:rPr>
        <w:t>〔</w:t>
      </w:r>
      <w:r w:rsidRPr="00826C44">
        <w:rPr>
          <w:rFonts w:ascii="仿宋" w:eastAsia="仿宋" w:hAnsi="仿宋" w:hint="eastAsia"/>
          <w:sz w:val="32"/>
          <w:szCs w:val="32"/>
        </w:rPr>
        <w:t>20</w:t>
      </w:r>
      <w:r>
        <w:rPr>
          <w:rFonts w:ascii="仿宋" w:eastAsia="仿宋" w:hAnsi="仿宋"/>
          <w:sz w:val="32"/>
          <w:szCs w:val="32"/>
        </w:rPr>
        <w:t>21</w:t>
      </w:r>
      <w:r w:rsidRPr="00164EDB">
        <w:rPr>
          <w:rFonts w:ascii="仿宋" w:eastAsia="仿宋" w:hAnsi="仿宋" w:hint="eastAsia"/>
          <w:sz w:val="32"/>
          <w:szCs w:val="32"/>
        </w:rPr>
        <w:t>〕</w:t>
      </w:r>
      <w:r>
        <w:rPr>
          <w:rFonts w:ascii="仿宋" w:eastAsia="仿宋" w:hAnsi="仿宋"/>
          <w:sz w:val="32"/>
          <w:szCs w:val="32"/>
        </w:rPr>
        <w:t>2</w:t>
      </w:r>
      <w:r w:rsidRPr="00822397">
        <w:rPr>
          <w:rFonts w:ascii="仿宋" w:eastAsia="仿宋" w:hAnsi="仿宋" w:hint="eastAsia"/>
          <w:sz w:val="32"/>
          <w:szCs w:val="32"/>
        </w:rPr>
        <w:t>3号）《上海市教育委员会关于印发&lt;上海教育数据管理办法（试行）&gt;的通知》（沪教委信息</w:t>
      </w:r>
      <w:r w:rsidRPr="00164EDB">
        <w:rPr>
          <w:rFonts w:ascii="仿宋" w:eastAsia="仿宋" w:hAnsi="仿宋" w:hint="eastAsia"/>
          <w:sz w:val="32"/>
          <w:szCs w:val="32"/>
        </w:rPr>
        <w:t>〔</w:t>
      </w:r>
      <w:r w:rsidRPr="00826C44">
        <w:rPr>
          <w:rFonts w:ascii="仿宋" w:eastAsia="仿宋" w:hAnsi="仿宋" w:hint="eastAsia"/>
          <w:sz w:val="32"/>
          <w:szCs w:val="32"/>
        </w:rPr>
        <w:t>201</w:t>
      </w:r>
      <w:r>
        <w:rPr>
          <w:rFonts w:ascii="仿宋" w:eastAsia="仿宋" w:hAnsi="仿宋"/>
          <w:sz w:val="32"/>
          <w:szCs w:val="32"/>
        </w:rPr>
        <w:t>9</w:t>
      </w:r>
      <w:r w:rsidRPr="00164EDB">
        <w:rPr>
          <w:rFonts w:ascii="仿宋" w:eastAsia="仿宋" w:hAnsi="仿宋" w:hint="eastAsia"/>
          <w:sz w:val="32"/>
          <w:szCs w:val="32"/>
        </w:rPr>
        <w:t>〕</w:t>
      </w:r>
      <w:r w:rsidRPr="00822397">
        <w:rPr>
          <w:rFonts w:ascii="仿宋" w:eastAsia="仿宋" w:hAnsi="仿宋" w:hint="eastAsia"/>
          <w:sz w:val="32"/>
          <w:szCs w:val="32"/>
        </w:rPr>
        <w:t>33号）《上海市公共数据和一网通办管理办法》</w:t>
      </w:r>
      <w:r w:rsidRPr="000D57D5">
        <w:rPr>
          <w:rFonts w:ascii="仿宋" w:eastAsia="仿宋" w:hAnsi="仿宋" w:hint="eastAsia"/>
          <w:sz w:val="32"/>
          <w:szCs w:val="32"/>
        </w:rPr>
        <w:t>（沪府令9号）</w:t>
      </w:r>
      <w:r w:rsidRPr="00822397">
        <w:rPr>
          <w:rFonts w:ascii="仿宋" w:eastAsia="仿宋" w:hAnsi="仿宋" w:hint="eastAsia"/>
          <w:sz w:val="32"/>
          <w:szCs w:val="32"/>
        </w:rPr>
        <w:t>等文件，结合</w:t>
      </w:r>
      <w:r>
        <w:rPr>
          <w:rFonts w:ascii="仿宋" w:eastAsia="仿宋" w:hAnsi="仿宋" w:hint="eastAsia"/>
          <w:sz w:val="32"/>
          <w:szCs w:val="32"/>
        </w:rPr>
        <w:t>我校实际</w:t>
      </w:r>
      <w:r w:rsidRPr="001A211B">
        <w:rPr>
          <w:rFonts w:ascii="仿宋" w:eastAsia="仿宋" w:hAnsi="仿宋" w:hint="eastAsia"/>
          <w:sz w:val="32"/>
          <w:szCs w:val="32"/>
        </w:rPr>
        <w:t>，制定本办法。</w:t>
      </w:r>
    </w:p>
    <w:p w14:paraId="251EA67D"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第二条 </w:t>
      </w:r>
      <w:r w:rsidRPr="001A211B">
        <w:rPr>
          <w:rFonts w:ascii="仿宋" w:eastAsia="仿宋" w:hAnsi="仿宋" w:hint="eastAsia"/>
          <w:sz w:val="32"/>
          <w:szCs w:val="32"/>
        </w:rPr>
        <w:t>上海建桥学院的各类数据是学校的无形资产和战略资源。本办法适用的上海建桥学院教育数据（以下简称教育数据）是指上海建桥学院及其所属各单位根据自身权责在履行职责过程中产生、采集和使用的，通过互联网、计算机系统存储或使用的各类信息数据，包括但不限于：人员身份、资产设备、教学科研、学术支撑、行政运行、服务保障等各类管理信息数据。</w:t>
      </w:r>
    </w:p>
    <w:p w14:paraId="23E5C2BB" w14:textId="77777777" w:rsidR="00673CA2" w:rsidRPr="001A211B" w:rsidRDefault="00673CA2" w:rsidP="00673CA2">
      <w:pPr>
        <w:pStyle w:val="2"/>
        <w:spacing w:before="312"/>
      </w:pPr>
      <w:r w:rsidRPr="001A211B">
        <w:rPr>
          <w:rFonts w:hint="eastAsia"/>
        </w:rPr>
        <w:t>第二章 职责分工</w:t>
      </w:r>
    </w:p>
    <w:p w14:paraId="406C580D"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第三条 </w:t>
      </w:r>
      <w:r w:rsidRPr="001A211B">
        <w:rPr>
          <w:rFonts w:ascii="仿宋" w:eastAsia="仿宋" w:hAnsi="仿宋" w:hint="eastAsia"/>
          <w:sz w:val="32"/>
          <w:szCs w:val="32"/>
        </w:rPr>
        <w:t>教育数据管理一般涉及数据归属部门、数据使用部门、数据管理协调部门和数据技术管理部门。</w:t>
      </w:r>
    </w:p>
    <w:p w14:paraId="177AB594"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第四条 </w:t>
      </w:r>
      <w:r w:rsidRPr="001A211B">
        <w:rPr>
          <w:rFonts w:ascii="仿宋" w:eastAsia="仿宋" w:hAnsi="仿宋" w:hint="eastAsia"/>
          <w:sz w:val="32"/>
          <w:szCs w:val="32"/>
        </w:rPr>
        <w:t>上海建桥学院数字化转型领导小组负责学校数字化转型的决策部署和教育数据发展规划，统筹推进学校数据管理和数据安全的各项工作。</w:t>
      </w:r>
    </w:p>
    <w:p w14:paraId="5994B3D9"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第五条 </w:t>
      </w:r>
      <w:r w:rsidRPr="001A211B">
        <w:rPr>
          <w:rFonts w:ascii="仿宋" w:eastAsia="仿宋" w:hAnsi="仿宋" w:hint="eastAsia"/>
          <w:sz w:val="32"/>
          <w:szCs w:val="32"/>
        </w:rPr>
        <w:t>大数据中心是学校教育数据的管理协调部门，主要负责与学校办学质量相关数据治理体系的建设，以及数据的分析和利用工作。具体包括但不限于：规划学校数据治理和应用的制度准则，明确数据治理的范围，负责各</w:t>
      </w:r>
      <w:proofErr w:type="gramStart"/>
      <w:r w:rsidRPr="001A211B">
        <w:rPr>
          <w:rFonts w:ascii="仿宋" w:eastAsia="仿宋" w:hAnsi="仿宋" w:hint="eastAsia"/>
          <w:sz w:val="32"/>
          <w:szCs w:val="32"/>
        </w:rPr>
        <w:t>类对外</w:t>
      </w:r>
      <w:proofErr w:type="gramEnd"/>
      <w:r w:rsidRPr="001A211B">
        <w:rPr>
          <w:rFonts w:ascii="仿宋" w:eastAsia="仿宋" w:hAnsi="仿宋" w:hint="eastAsia"/>
          <w:sz w:val="32"/>
          <w:szCs w:val="32"/>
        </w:rPr>
        <w:t>报送数据的备案和报送前的数据</w:t>
      </w:r>
      <w:proofErr w:type="gramStart"/>
      <w:r w:rsidRPr="001A211B">
        <w:rPr>
          <w:rFonts w:ascii="仿宋" w:eastAsia="仿宋" w:hAnsi="仿宋" w:hint="eastAsia"/>
          <w:sz w:val="32"/>
          <w:szCs w:val="32"/>
        </w:rPr>
        <w:t>研</w:t>
      </w:r>
      <w:proofErr w:type="gramEnd"/>
      <w:r w:rsidRPr="001A211B">
        <w:rPr>
          <w:rFonts w:ascii="仿宋" w:eastAsia="仿宋" w:hAnsi="仿宋" w:hint="eastAsia"/>
          <w:sz w:val="32"/>
          <w:szCs w:val="32"/>
        </w:rPr>
        <w:t>判分析，统筹数据共享的整体协调工作，负责对校内教育教学相关数据的分析、利用和挖掘，形成年度数据报告。</w:t>
      </w:r>
    </w:p>
    <w:p w14:paraId="38C477CE"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lastRenderedPageBreak/>
        <w:t xml:space="preserve">第六条 </w:t>
      </w:r>
      <w:r w:rsidRPr="001A211B">
        <w:rPr>
          <w:rFonts w:ascii="仿宋" w:eastAsia="仿宋" w:hAnsi="仿宋" w:hint="eastAsia"/>
          <w:sz w:val="32"/>
          <w:szCs w:val="32"/>
        </w:rPr>
        <w:t>信息化办公室是学校信息化及智慧校园建设与管理以及数据的技术管理部门，负责建立和维护学校教育数据仓库和数据共享平台，为各职能部门子模块的建设提供技术支持，并对全校已汇聚的数据开展清洗、整合、存储、备份、共享等工作，负责校级公共数据标准的制定和数据安全管理工作，确保数据安全。</w:t>
      </w:r>
    </w:p>
    <w:p w14:paraId="6434E9DC"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第七条 </w:t>
      </w:r>
      <w:r w:rsidRPr="001A211B">
        <w:rPr>
          <w:rFonts w:ascii="仿宋" w:eastAsia="仿宋" w:hAnsi="仿宋" w:hint="eastAsia"/>
          <w:sz w:val="32"/>
          <w:szCs w:val="32"/>
        </w:rPr>
        <w:t xml:space="preserve"> 学校各部门、二级学院根据职能在采集或生产与其业务相关的某类教育数据时是数据归属部门，是该类数据的唯一权威来源；各部门、二级学院因履行职责需要申请使用数据时是数据使用部门。各部门、二级学院主要负责人为本部门数据建设和安全管理第一责任人，监督学校数据管理相关规章制度在本单位的执行。同时各部门应设置数据联络专员负责本部门数据日常管理工作，保证数据的准确性、实时性、完整性和安全性。当发生数据安全事件，应立即采取相应的前期应急处置措施，防止危害扩大，并及时向技术部门报告，以便后续处置。</w:t>
      </w:r>
    </w:p>
    <w:p w14:paraId="5CFC7676" w14:textId="77777777" w:rsidR="00673CA2" w:rsidRPr="001A211B" w:rsidRDefault="00673CA2" w:rsidP="00673CA2">
      <w:pPr>
        <w:pStyle w:val="2"/>
        <w:spacing w:before="312"/>
      </w:pPr>
      <w:r w:rsidRPr="001A211B">
        <w:rPr>
          <w:rFonts w:hint="eastAsia"/>
        </w:rPr>
        <w:t>第三章 管理原则</w:t>
      </w:r>
    </w:p>
    <w:p w14:paraId="5C596907"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第八条 </w:t>
      </w:r>
      <w:r w:rsidRPr="001A211B">
        <w:rPr>
          <w:rFonts w:ascii="仿宋" w:eastAsia="仿宋" w:hAnsi="仿宋" w:hint="eastAsia"/>
          <w:sz w:val="32"/>
          <w:szCs w:val="32"/>
        </w:rPr>
        <w:t>归口管理。学校在严格保护数据安全、保障个人数据权益的前提下，有权在职责范围内合理合法管理使用教育数据。大数据中心根据数据业务属性和学校各部门业务职能，确认每一类数据的唯一权威来源。数据仓库已治理数据由大数据中心负责管理，数据仓库</w:t>
      </w:r>
      <w:proofErr w:type="gramStart"/>
      <w:r w:rsidRPr="001A211B">
        <w:rPr>
          <w:rFonts w:ascii="仿宋" w:eastAsia="仿宋" w:hAnsi="仿宋" w:hint="eastAsia"/>
          <w:sz w:val="32"/>
          <w:szCs w:val="32"/>
        </w:rPr>
        <w:t>外数据</w:t>
      </w:r>
      <w:proofErr w:type="gramEnd"/>
      <w:r w:rsidRPr="001A211B">
        <w:rPr>
          <w:rFonts w:ascii="仿宋" w:eastAsia="仿宋" w:hAnsi="仿宋" w:hint="eastAsia"/>
          <w:sz w:val="32"/>
          <w:szCs w:val="32"/>
        </w:rPr>
        <w:t>根据归属部门按照“归属谁，谁采集，谁负责”的原则对各自工作中数据的产生、管理及使用承担主体责任。</w:t>
      </w:r>
    </w:p>
    <w:p w14:paraId="6D1F1B6A"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lastRenderedPageBreak/>
        <w:t xml:space="preserve">第九条 </w:t>
      </w:r>
      <w:r w:rsidRPr="001A211B">
        <w:rPr>
          <w:rFonts w:ascii="仿宋" w:eastAsia="仿宋" w:hAnsi="仿宋" w:hint="eastAsia"/>
          <w:sz w:val="32"/>
          <w:szCs w:val="32"/>
        </w:rPr>
        <w:t>规范采集。学校各部门、二级学院在信息系统设计建设时，必须对照学校数据标准系统的数据子集、数据子类、数据结构，保证采集和处理数据必须遵循统一的规范和标准，保持学校编码的唯一性。信息化办公室制定和发布信息编码，对各部门、二级学院的信息系统数据进行抽取汇集，进入学校汇集库。</w:t>
      </w:r>
    </w:p>
    <w:p w14:paraId="5D6BA499"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第十条 </w:t>
      </w:r>
      <w:r w:rsidRPr="001A211B">
        <w:rPr>
          <w:rFonts w:ascii="仿宋" w:eastAsia="仿宋" w:hAnsi="仿宋" w:hint="eastAsia"/>
          <w:sz w:val="32"/>
          <w:szCs w:val="32"/>
        </w:rPr>
        <w:t>标准治理。信息化办公室对汇集库内的数据进行分析，按照学校数据标准来进行数据治理，治理后的数据存入数据仓库，完成全校范围核心数据的统一、集中和共享，为学校提供各种数据应用服务。</w:t>
      </w:r>
    </w:p>
    <w:p w14:paraId="05965B6D"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第十一条 </w:t>
      </w:r>
      <w:r w:rsidRPr="001A211B">
        <w:rPr>
          <w:rFonts w:ascii="仿宋" w:eastAsia="仿宋" w:hAnsi="仿宋" w:hint="eastAsia"/>
          <w:sz w:val="32"/>
          <w:szCs w:val="32"/>
        </w:rPr>
        <w:t>按需共享。在学校数据共享平台建成前，数据共享通过授权开放数据仓库账号实现；待数据共享平台建成后，数据共享平台统一向需求部门提供数据共享推送服务。各部门因工作需要，获取跨部门数据的，应根据“最小适用”原则，经大数据中心审批后授权使用，或经大数据中心报归属部门同意后，由信息化办公室配合数据归属部门落实数据共享的方式方法。</w:t>
      </w:r>
    </w:p>
    <w:p w14:paraId="743E0FE7"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第十二条 </w:t>
      </w:r>
      <w:r w:rsidRPr="001A211B">
        <w:rPr>
          <w:rFonts w:ascii="仿宋" w:eastAsia="仿宋" w:hAnsi="仿宋" w:hint="eastAsia"/>
          <w:sz w:val="32"/>
          <w:szCs w:val="32"/>
        </w:rPr>
        <w:t>安全管控。信息化办公室依托校内外各级安全保障体系，建立教育数据安全体系，完善教育数据共享与公开安全体制，保障数据安全，确保数据管理全过程依法合</w:t>
      </w:r>
      <w:proofErr w:type="gramStart"/>
      <w:r w:rsidRPr="001A211B">
        <w:rPr>
          <w:rFonts w:ascii="仿宋" w:eastAsia="仿宋" w:hAnsi="仿宋" w:hint="eastAsia"/>
          <w:sz w:val="32"/>
          <w:szCs w:val="32"/>
        </w:rPr>
        <w:t>规</w:t>
      </w:r>
      <w:proofErr w:type="gramEnd"/>
      <w:r w:rsidRPr="001A211B">
        <w:rPr>
          <w:rFonts w:ascii="仿宋" w:eastAsia="仿宋" w:hAnsi="仿宋" w:hint="eastAsia"/>
          <w:sz w:val="32"/>
          <w:szCs w:val="32"/>
        </w:rPr>
        <w:t>，保障数据在采集、归集、整合、共享、开放和应用等全生命周期风险可控。</w:t>
      </w:r>
    </w:p>
    <w:p w14:paraId="0BF510AD" w14:textId="77777777" w:rsidR="00673CA2" w:rsidRPr="001A211B" w:rsidRDefault="00673CA2" w:rsidP="00673CA2">
      <w:pPr>
        <w:pStyle w:val="2"/>
        <w:spacing w:before="312"/>
      </w:pPr>
      <w:r w:rsidRPr="001A211B">
        <w:rPr>
          <w:rFonts w:hint="eastAsia"/>
        </w:rPr>
        <w:t>第四章 数据采集</w:t>
      </w:r>
    </w:p>
    <w:p w14:paraId="538D64C9"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第十三条 </w:t>
      </w:r>
      <w:r w:rsidRPr="001A211B">
        <w:rPr>
          <w:rFonts w:ascii="仿宋" w:eastAsia="仿宋" w:hAnsi="仿宋" w:hint="eastAsia"/>
          <w:sz w:val="32"/>
          <w:szCs w:val="32"/>
        </w:rPr>
        <w:t>大数据中心协同信息化办公室参照国家和上级部门相关规定，立足学校实际情况，制定学校数据分类标准及相应的管理办法，保障数据安全，完成学校各类信息系统的数据汇集、</w:t>
      </w:r>
      <w:r w:rsidRPr="001A211B">
        <w:rPr>
          <w:rFonts w:ascii="仿宋" w:eastAsia="仿宋" w:hAnsi="仿宋" w:hint="eastAsia"/>
          <w:sz w:val="32"/>
          <w:szCs w:val="32"/>
        </w:rPr>
        <w:lastRenderedPageBreak/>
        <w:t>标准治理、资产编目等工作。</w:t>
      </w:r>
    </w:p>
    <w:p w14:paraId="726045BD"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第十四条 </w:t>
      </w:r>
      <w:r w:rsidRPr="001A211B">
        <w:rPr>
          <w:rFonts w:ascii="仿宋" w:eastAsia="仿宋" w:hAnsi="仿宋" w:hint="eastAsia"/>
          <w:sz w:val="32"/>
          <w:szCs w:val="32"/>
        </w:rPr>
        <w:t>个人信息数据采集遵循合法、必要、适度原则，学校各部门、二级学院根据工作需要确定采集数据的范围，不得过度收集。涉及到个人关键信息的，必须按照国家相关法律法规规定进行严格保护，任何单位及个人不得违法违规采集、存储、使用和处理校内各类个人信息。</w:t>
      </w:r>
    </w:p>
    <w:p w14:paraId="726051E0"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第十五条 </w:t>
      </w:r>
      <w:r w:rsidRPr="001A211B">
        <w:rPr>
          <w:rFonts w:ascii="仿宋" w:eastAsia="仿宋" w:hAnsi="仿宋" w:hint="eastAsia"/>
          <w:sz w:val="32"/>
          <w:szCs w:val="32"/>
        </w:rPr>
        <w:t>数据采集遵循“一数一源，一源多用”的原则，凡</w:t>
      </w:r>
      <w:proofErr w:type="gramStart"/>
      <w:r w:rsidRPr="001A211B">
        <w:rPr>
          <w:rFonts w:ascii="仿宋" w:eastAsia="仿宋" w:hAnsi="仿宋" w:hint="eastAsia"/>
          <w:sz w:val="32"/>
          <w:szCs w:val="32"/>
        </w:rPr>
        <w:t>属学校</w:t>
      </w:r>
      <w:proofErr w:type="gramEnd"/>
      <w:r w:rsidRPr="001A211B">
        <w:rPr>
          <w:rFonts w:ascii="仿宋" w:eastAsia="仿宋" w:hAnsi="仿宋" w:hint="eastAsia"/>
          <w:sz w:val="32"/>
          <w:szCs w:val="32"/>
        </w:rPr>
        <w:t>教育数据仓库可以获取的数据，原则上不重复采集。</w:t>
      </w:r>
    </w:p>
    <w:p w14:paraId="74320611"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第十六条 </w:t>
      </w:r>
      <w:r w:rsidRPr="001A211B">
        <w:rPr>
          <w:rFonts w:ascii="仿宋" w:eastAsia="仿宋" w:hAnsi="仿宋" w:hint="eastAsia"/>
          <w:sz w:val="32"/>
          <w:szCs w:val="32"/>
        </w:rPr>
        <w:t>数据采集阶段的质量管理遵循“谁采集、谁负责”的原则。数据归属部门应当在各自的职责范围内，制定数据采集的规范程序，建立质量核查、保密审查和技术保障制度，保证数据符合准确性、完备性、实时性等数据质量评估维度。</w:t>
      </w:r>
    </w:p>
    <w:p w14:paraId="3E1FB895"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第十七条 </w:t>
      </w:r>
      <w:r w:rsidRPr="001A211B">
        <w:rPr>
          <w:rFonts w:ascii="仿宋" w:eastAsia="仿宋" w:hAnsi="仿宋" w:hint="eastAsia"/>
          <w:sz w:val="32"/>
          <w:szCs w:val="32"/>
        </w:rPr>
        <w:t>各部门应建立和严格执行信息系统安全运行、数据更新、维护和使用流程等制度，参照学校数据分类标准，分别以实时、每日、每周、每月、每季度、每年等不同频次做好相应数据的更新维护。对于未及时做好数据更新、维护的部门，大数据中心会定期进行数据质量检查，通报部门数据维护的及时性和准确性，及时督促、提醒，适时发出督办通知单。各部门、二级学院应按督办通知单要求限期整改。</w:t>
      </w:r>
    </w:p>
    <w:p w14:paraId="61F8F016"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第十八条 </w:t>
      </w:r>
      <w:r w:rsidRPr="001A211B">
        <w:rPr>
          <w:rFonts w:ascii="仿宋" w:eastAsia="仿宋" w:hAnsi="仿宋" w:hint="eastAsia"/>
          <w:sz w:val="32"/>
          <w:szCs w:val="32"/>
        </w:rPr>
        <w:t>在数据采集过程中,学校各部门、二级学院应当主动对本部门负责的相关数据进行比对分析,并及时据实修改。</w:t>
      </w:r>
    </w:p>
    <w:p w14:paraId="261F7288" w14:textId="77777777" w:rsidR="00673CA2" w:rsidRPr="001A211B" w:rsidRDefault="00673CA2" w:rsidP="00673CA2">
      <w:pPr>
        <w:pStyle w:val="2"/>
        <w:spacing w:before="312"/>
      </w:pPr>
      <w:r w:rsidRPr="001A211B">
        <w:rPr>
          <w:rFonts w:hint="eastAsia"/>
        </w:rPr>
        <w:t>第五章 数据共享</w:t>
      </w:r>
    </w:p>
    <w:p w14:paraId="1F798C85"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第十九条 </w:t>
      </w:r>
      <w:r w:rsidRPr="001A211B">
        <w:rPr>
          <w:rFonts w:ascii="仿宋" w:eastAsia="仿宋" w:hAnsi="仿宋" w:hint="eastAsia"/>
          <w:sz w:val="32"/>
          <w:szCs w:val="32"/>
        </w:rPr>
        <w:t>在严格保障安全和保护隐私的前提下，学校教育</w:t>
      </w:r>
      <w:r w:rsidRPr="001A211B">
        <w:rPr>
          <w:rFonts w:ascii="仿宋" w:eastAsia="仿宋" w:hAnsi="仿宋" w:hint="eastAsia"/>
          <w:sz w:val="32"/>
          <w:szCs w:val="32"/>
        </w:rPr>
        <w:lastRenderedPageBreak/>
        <w:t>数据应当以校内共享为原则，</w:t>
      </w:r>
      <w:proofErr w:type="gramStart"/>
      <w:r w:rsidRPr="001A211B">
        <w:rPr>
          <w:rFonts w:ascii="仿宋" w:eastAsia="仿宋" w:hAnsi="仿宋" w:hint="eastAsia"/>
          <w:sz w:val="32"/>
          <w:szCs w:val="32"/>
        </w:rPr>
        <w:t>不</w:t>
      </w:r>
      <w:proofErr w:type="gramEnd"/>
      <w:r w:rsidRPr="001A211B">
        <w:rPr>
          <w:rFonts w:ascii="仿宋" w:eastAsia="仿宋" w:hAnsi="仿宋" w:hint="eastAsia"/>
          <w:sz w:val="32"/>
          <w:szCs w:val="32"/>
        </w:rPr>
        <w:t>共享为例外，开展数据交换和应用。除法律明确允许外，涉及个人信息的数据在去标识化处理后方可共享应用。</w:t>
      </w:r>
    </w:p>
    <w:p w14:paraId="15109E3D"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第二十条 </w:t>
      </w:r>
      <w:r w:rsidRPr="001A211B">
        <w:rPr>
          <w:rFonts w:ascii="仿宋" w:eastAsia="仿宋" w:hAnsi="仿宋" w:hint="eastAsia"/>
          <w:sz w:val="32"/>
          <w:szCs w:val="32"/>
        </w:rPr>
        <w:t>本校教育数据分为无条件共享、授权共享和非共享三类：</w:t>
      </w:r>
    </w:p>
    <w:p w14:paraId="39934E6C" w14:textId="77777777" w:rsidR="00673CA2" w:rsidRPr="001A211B" w:rsidRDefault="00673CA2" w:rsidP="00673CA2">
      <w:pPr>
        <w:spacing w:line="520" w:lineRule="exact"/>
        <w:ind w:firstLineChars="200" w:firstLine="640"/>
        <w:rPr>
          <w:rFonts w:ascii="仿宋" w:eastAsia="仿宋" w:hAnsi="仿宋"/>
          <w:sz w:val="32"/>
          <w:szCs w:val="32"/>
        </w:rPr>
      </w:pPr>
      <w:r w:rsidRPr="001A211B">
        <w:rPr>
          <w:rFonts w:ascii="仿宋" w:eastAsia="仿宋" w:hAnsi="仿宋" w:hint="eastAsia"/>
          <w:sz w:val="32"/>
          <w:szCs w:val="32"/>
        </w:rPr>
        <w:t>（一）无条件共享：经数据归属部门确认后，可无条件向社会受众和校内受</w:t>
      </w:r>
      <w:proofErr w:type="gramStart"/>
      <w:r w:rsidRPr="001A211B">
        <w:rPr>
          <w:rFonts w:ascii="仿宋" w:eastAsia="仿宋" w:hAnsi="仿宋" w:hint="eastAsia"/>
          <w:sz w:val="32"/>
          <w:szCs w:val="32"/>
        </w:rPr>
        <w:t>众公开</w:t>
      </w:r>
      <w:proofErr w:type="gramEnd"/>
      <w:r w:rsidRPr="001A211B">
        <w:rPr>
          <w:rFonts w:ascii="仿宋" w:eastAsia="仿宋" w:hAnsi="仿宋" w:hint="eastAsia"/>
          <w:sz w:val="32"/>
          <w:szCs w:val="32"/>
        </w:rPr>
        <w:t>的数据；</w:t>
      </w:r>
    </w:p>
    <w:p w14:paraId="63344AEA" w14:textId="77777777" w:rsidR="00673CA2" w:rsidRPr="001A211B" w:rsidRDefault="00673CA2" w:rsidP="00673CA2">
      <w:pPr>
        <w:spacing w:line="520" w:lineRule="exact"/>
        <w:ind w:firstLineChars="200" w:firstLine="640"/>
        <w:rPr>
          <w:rFonts w:ascii="仿宋" w:eastAsia="仿宋" w:hAnsi="仿宋"/>
          <w:sz w:val="32"/>
          <w:szCs w:val="32"/>
        </w:rPr>
      </w:pPr>
      <w:r w:rsidRPr="001A211B">
        <w:rPr>
          <w:rFonts w:ascii="仿宋" w:eastAsia="仿宋" w:hAnsi="仿宋" w:hint="eastAsia"/>
          <w:sz w:val="32"/>
          <w:szCs w:val="32"/>
        </w:rPr>
        <w:t>（二）授权共享：经共享申请和审核后，按照特定方式提供给指定使用对象的数据；</w:t>
      </w:r>
    </w:p>
    <w:p w14:paraId="682AF05C" w14:textId="77777777" w:rsidR="00673CA2" w:rsidRPr="001A211B" w:rsidRDefault="00673CA2" w:rsidP="00673CA2">
      <w:pPr>
        <w:spacing w:line="520" w:lineRule="exact"/>
        <w:ind w:firstLineChars="200" w:firstLine="640"/>
        <w:rPr>
          <w:rFonts w:ascii="仿宋" w:eastAsia="仿宋" w:hAnsi="仿宋"/>
          <w:sz w:val="32"/>
          <w:szCs w:val="32"/>
        </w:rPr>
      </w:pPr>
      <w:r w:rsidRPr="001A211B">
        <w:rPr>
          <w:rFonts w:ascii="仿宋" w:eastAsia="仿宋" w:hAnsi="仿宋" w:hint="eastAsia"/>
          <w:sz w:val="32"/>
          <w:szCs w:val="32"/>
        </w:rPr>
        <w:t>（三）非共享：依照相关法律、法规不能共享的数据。</w:t>
      </w:r>
    </w:p>
    <w:p w14:paraId="5253F534" w14:textId="77777777" w:rsidR="00673CA2" w:rsidRPr="001A211B" w:rsidRDefault="00673CA2" w:rsidP="00673CA2">
      <w:pPr>
        <w:spacing w:line="520" w:lineRule="exact"/>
        <w:ind w:firstLineChars="200" w:firstLine="640"/>
        <w:rPr>
          <w:rFonts w:ascii="仿宋" w:eastAsia="仿宋" w:hAnsi="仿宋"/>
          <w:sz w:val="32"/>
          <w:szCs w:val="32"/>
        </w:rPr>
      </w:pPr>
      <w:r w:rsidRPr="001A211B">
        <w:rPr>
          <w:rFonts w:ascii="仿宋" w:eastAsia="仿宋" w:hAnsi="仿宋" w:hint="eastAsia"/>
          <w:sz w:val="32"/>
          <w:szCs w:val="32"/>
        </w:rPr>
        <w:t>数据仓库已治理数据均属于授权共享类，凡列入非共享的教育数据，应当说明理由，并提供相应的法律、法规、政策依据。</w:t>
      </w:r>
    </w:p>
    <w:p w14:paraId="79F2A86D"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第二十一条 </w:t>
      </w:r>
      <w:r w:rsidRPr="001A211B">
        <w:rPr>
          <w:rFonts w:ascii="仿宋" w:eastAsia="仿宋" w:hAnsi="仿宋" w:hint="eastAsia"/>
          <w:sz w:val="32"/>
          <w:szCs w:val="32"/>
        </w:rPr>
        <w:t>数据归属部门应当根据法定职责，明确本部门无条件共享、授权共享和非共享数据的范围，按照“谁主管，谁提供、谁负责”的原则，及时提供、更新和维护数据，保障数据的完整性、准确性。在向数据使用部门提供共享数据时，需明确数据的共享范围和用途。</w:t>
      </w:r>
    </w:p>
    <w:p w14:paraId="6D3443F3"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第二十二条 </w:t>
      </w:r>
      <w:r w:rsidRPr="001A211B">
        <w:rPr>
          <w:rFonts w:ascii="仿宋" w:eastAsia="仿宋" w:hAnsi="仿宋" w:hint="eastAsia"/>
          <w:sz w:val="32"/>
          <w:szCs w:val="32"/>
        </w:rPr>
        <w:t>数据使用部门因工作需要申请使用共享数据时，应填写数据共享申请表，明确共享需求和用途，由大数据中心根据业务需求审核开设数据仓库数据共享账号授权相关数据子集、子类；如数据仓库中不包含所需数据，经大数据中心报归属部门同意后，由信息化办公室配合数据归属部门落实数据共享的方式方法。</w:t>
      </w:r>
    </w:p>
    <w:p w14:paraId="091F9FEA"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第二十三条 </w:t>
      </w:r>
      <w:r w:rsidRPr="001A211B">
        <w:rPr>
          <w:rFonts w:ascii="仿宋" w:eastAsia="仿宋" w:hAnsi="仿宋" w:hint="eastAsia"/>
          <w:sz w:val="32"/>
          <w:szCs w:val="32"/>
        </w:rPr>
        <w:t>数据使用部门应按照“谁经手，谁使用，谁管</w:t>
      </w:r>
      <w:r w:rsidRPr="001A211B">
        <w:rPr>
          <w:rFonts w:ascii="仿宋" w:eastAsia="仿宋" w:hAnsi="仿宋" w:hint="eastAsia"/>
          <w:sz w:val="32"/>
          <w:szCs w:val="32"/>
        </w:rPr>
        <w:lastRenderedPageBreak/>
        <w:t>理，谁负责”的原则，遵循相关法律、法规以及共享审核结果的要求，依法依规安全使用共享数据，加强数据使用的全过程管理。</w:t>
      </w:r>
    </w:p>
    <w:p w14:paraId="1D46975F"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第二十四条 </w:t>
      </w:r>
      <w:r w:rsidRPr="001A211B">
        <w:rPr>
          <w:rFonts w:ascii="仿宋" w:eastAsia="仿宋" w:hAnsi="仿宋" w:hint="eastAsia"/>
          <w:sz w:val="32"/>
          <w:szCs w:val="32"/>
        </w:rPr>
        <w:t>数据使用部门未经授权，不得将获得的共享数据挪作他用，不得擅自以任何形式提供给第三方，并对共享数据的滥用、非授权使用、未经许可的扩散以及泄露等行为及后果承担全部责任。</w:t>
      </w:r>
    </w:p>
    <w:p w14:paraId="3829D64D"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第二十五条 </w:t>
      </w:r>
      <w:r w:rsidRPr="001A211B">
        <w:rPr>
          <w:rFonts w:ascii="仿宋" w:eastAsia="仿宋" w:hAnsi="仿宋" w:hint="eastAsia"/>
          <w:sz w:val="32"/>
          <w:szCs w:val="32"/>
        </w:rPr>
        <w:t>数据使用部门应当建立严格安全的数据访问控制机制，如有第三方数据分析需求，须经过审核后提供脱敏数据。数据使用部门对共享数据进行二次加工得到的数据，其使用和安全由数据使用部门负责。</w:t>
      </w:r>
    </w:p>
    <w:p w14:paraId="380F2A0E"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第二十六条 </w:t>
      </w:r>
      <w:r w:rsidRPr="001A211B">
        <w:rPr>
          <w:rFonts w:ascii="仿宋" w:eastAsia="仿宋" w:hAnsi="仿宋" w:hint="eastAsia"/>
          <w:sz w:val="32"/>
          <w:szCs w:val="32"/>
        </w:rPr>
        <w:t>数据使用部门对获取的共享数据有疑义或发现有明显错误的，应及时反馈给数据归属部门予以校核。</w:t>
      </w:r>
    </w:p>
    <w:p w14:paraId="38CD2C02" w14:textId="77777777" w:rsidR="00673CA2" w:rsidRPr="001A211B" w:rsidRDefault="00673CA2" w:rsidP="00673CA2">
      <w:pPr>
        <w:pStyle w:val="2"/>
        <w:spacing w:before="312"/>
      </w:pPr>
      <w:r w:rsidRPr="001A211B">
        <w:rPr>
          <w:rFonts w:hint="eastAsia"/>
        </w:rPr>
        <w:t>第六章  数据安全</w:t>
      </w:r>
    </w:p>
    <w:p w14:paraId="321E2929"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第二十七条 </w:t>
      </w:r>
      <w:r w:rsidRPr="001A211B">
        <w:rPr>
          <w:rFonts w:ascii="仿宋" w:eastAsia="仿宋" w:hAnsi="仿宋" w:hint="eastAsia"/>
          <w:sz w:val="32"/>
          <w:szCs w:val="32"/>
        </w:rPr>
        <w:t>学校教育数据按照“谁建设、谁维护，谁使用、谁负责”的原则进行数据分类安全保护、风险评估、日常监控。信息化办公室协同大数据中心负责制定学校教育数据安全管理制度。学校各部门、二级学院应当建立各自完整的管理制度、人员责任和监督机制，根据工作人员岗位职责和身份角色明确安全责任和要求，落实安全管理责任制，并定期对相关人员进行安全培训。</w:t>
      </w:r>
    </w:p>
    <w:p w14:paraId="4A1DDAF7"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第二十八条 </w:t>
      </w:r>
      <w:r w:rsidRPr="001A211B">
        <w:rPr>
          <w:rFonts w:ascii="仿宋" w:eastAsia="仿宋" w:hAnsi="仿宋" w:hint="eastAsia"/>
          <w:sz w:val="32"/>
          <w:szCs w:val="32"/>
        </w:rPr>
        <w:t>学校各部门、二级学院对数据承担相应的安全保障责任和义务，应当严格遵守有关保密和权益维护的法律法规和学校制度。对擅自泄露或篡改信息系统中的数据、或将数据信</w:t>
      </w:r>
      <w:r w:rsidRPr="001A211B">
        <w:rPr>
          <w:rFonts w:ascii="仿宋" w:eastAsia="仿宋" w:hAnsi="仿宋" w:hint="eastAsia"/>
          <w:sz w:val="32"/>
          <w:szCs w:val="32"/>
        </w:rPr>
        <w:lastRenderedPageBreak/>
        <w:t>息用于授权范围以外的活动，并造成损失的单位或个人，学校应视情节严重程度追究相应责任；严重损害社会或国家利益涉嫌违法的，应及时报告有关部门依法依规处置。</w:t>
      </w:r>
    </w:p>
    <w:p w14:paraId="76662419"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第二十九条 </w:t>
      </w:r>
      <w:r w:rsidRPr="001A211B">
        <w:rPr>
          <w:rFonts w:ascii="仿宋" w:eastAsia="仿宋" w:hAnsi="仿宋" w:hint="eastAsia"/>
          <w:sz w:val="32"/>
          <w:szCs w:val="32"/>
        </w:rPr>
        <w:t>涉及个人信息的数据，应当遵循合法、正当、必要、诚信的原则，在采集时做到事先充分告知并取得当事人同意，法律规定不需要当事人同意的除外。大数据中心负责学校教育数据个人信息保护工作的统筹协调，学校各部门、二级学院在职责范围内对数据的个人信息保护工作负责，信息化办公室承担数据个人信息保护工作的技术保障。</w:t>
      </w:r>
    </w:p>
    <w:p w14:paraId="4783C247"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第三十条 </w:t>
      </w:r>
      <w:r w:rsidRPr="001A211B">
        <w:rPr>
          <w:rFonts w:ascii="仿宋" w:eastAsia="仿宋" w:hAnsi="仿宋" w:hint="eastAsia"/>
          <w:sz w:val="32"/>
          <w:szCs w:val="32"/>
        </w:rPr>
        <w:t>学校信息化办公室负责数据仓库的数据存储、备份、恢复、安全等必要的软硬件设施，制定数据备份管理制度和数据恢复应急预案；数据仓库</w:t>
      </w:r>
      <w:proofErr w:type="gramStart"/>
      <w:r w:rsidRPr="001A211B">
        <w:rPr>
          <w:rFonts w:ascii="仿宋" w:eastAsia="仿宋" w:hAnsi="仿宋" w:hint="eastAsia"/>
          <w:sz w:val="32"/>
          <w:szCs w:val="32"/>
        </w:rPr>
        <w:t>外数据</w:t>
      </w:r>
      <w:proofErr w:type="gramEnd"/>
      <w:r w:rsidRPr="001A211B">
        <w:rPr>
          <w:rFonts w:ascii="仿宋" w:eastAsia="仿宋" w:hAnsi="仿宋" w:hint="eastAsia"/>
          <w:sz w:val="32"/>
          <w:szCs w:val="32"/>
        </w:rPr>
        <w:t>由各部门、二级学院自行配备数据存储、备份、恢复、安全等必要的软硬件设施，制定数据备份管理制度和数据恢复应急预案。</w:t>
      </w:r>
    </w:p>
    <w:p w14:paraId="24C0E68D" w14:textId="77777777" w:rsidR="00673CA2" w:rsidRPr="001A211B" w:rsidRDefault="00673CA2" w:rsidP="00673CA2">
      <w:pPr>
        <w:pStyle w:val="2"/>
        <w:spacing w:before="312"/>
      </w:pPr>
      <w:r w:rsidRPr="001A211B">
        <w:rPr>
          <w:rFonts w:hint="eastAsia"/>
        </w:rPr>
        <w:t>第七章 附则</w:t>
      </w:r>
    </w:p>
    <w:p w14:paraId="17597103"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第三十一条 </w:t>
      </w:r>
      <w:r w:rsidRPr="001A211B">
        <w:rPr>
          <w:rFonts w:ascii="仿宋" w:eastAsia="仿宋" w:hAnsi="仿宋" w:hint="eastAsia"/>
          <w:sz w:val="32"/>
          <w:szCs w:val="32"/>
        </w:rPr>
        <w:t>本办法由大数据中心负责解释。</w:t>
      </w:r>
    </w:p>
    <w:p w14:paraId="5D5145FF" w14:textId="77777777" w:rsidR="00673CA2" w:rsidRPr="001A211B" w:rsidRDefault="00673CA2" w:rsidP="00673CA2">
      <w:pPr>
        <w:spacing w:line="520" w:lineRule="exact"/>
        <w:ind w:firstLineChars="200" w:firstLine="643"/>
        <w:rPr>
          <w:rFonts w:ascii="仿宋" w:eastAsia="仿宋" w:hAnsi="仿宋"/>
          <w:sz w:val="32"/>
          <w:szCs w:val="32"/>
        </w:rPr>
      </w:pPr>
      <w:r w:rsidRPr="005348C4">
        <w:rPr>
          <w:rFonts w:ascii="仿宋" w:eastAsia="仿宋" w:hAnsi="仿宋" w:hint="eastAsia"/>
          <w:b/>
          <w:sz w:val="32"/>
          <w:szCs w:val="32"/>
        </w:rPr>
        <w:t xml:space="preserve">第三十二条 </w:t>
      </w:r>
      <w:r w:rsidRPr="001A211B">
        <w:rPr>
          <w:rFonts w:ascii="仿宋" w:eastAsia="仿宋" w:hAnsi="仿宋" w:hint="eastAsia"/>
          <w:sz w:val="32"/>
          <w:szCs w:val="32"/>
        </w:rPr>
        <w:t xml:space="preserve"> 本办法自发布之日起施行。</w:t>
      </w:r>
    </w:p>
    <w:p w14:paraId="11F73389" w14:textId="77777777" w:rsidR="00673CA2" w:rsidRPr="001A211B" w:rsidRDefault="00673CA2" w:rsidP="00673CA2">
      <w:pPr>
        <w:spacing w:line="520" w:lineRule="exact"/>
        <w:ind w:firstLineChars="200" w:firstLine="640"/>
        <w:rPr>
          <w:rFonts w:ascii="仿宋" w:eastAsia="仿宋" w:hAnsi="仿宋"/>
          <w:sz w:val="32"/>
          <w:szCs w:val="32"/>
        </w:rPr>
      </w:pPr>
    </w:p>
    <w:p w14:paraId="5380D7D3" w14:textId="77777777" w:rsidR="00673CA2" w:rsidRPr="001A211B" w:rsidRDefault="00673CA2" w:rsidP="00673CA2">
      <w:pPr>
        <w:spacing w:line="520" w:lineRule="exact"/>
        <w:ind w:firstLineChars="200" w:firstLine="640"/>
        <w:rPr>
          <w:rFonts w:ascii="仿宋" w:eastAsia="仿宋" w:hAnsi="仿宋"/>
          <w:sz w:val="32"/>
          <w:szCs w:val="32"/>
        </w:rPr>
      </w:pPr>
      <w:r>
        <w:rPr>
          <w:rFonts w:ascii="仿宋" w:eastAsia="仿宋" w:hAnsi="仿宋" w:hint="eastAsia"/>
          <w:sz w:val="32"/>
          <w:szCs w:val="32"/>
        </w:rPr>
        <w:t>附件：1.</w:t>
      </w:r>
      <w:r w:rsidRPr="001A211B">
        <w:rPr>
          <w:rFonts w:ascii="仿宋" w:eastAsia="仿宋" w:hAnsi="仿宋" w:hint="eastAsia"/>
          <w:sz w:val="32"/>
          <w:szCs w:val="32"/>
        </w:rPr>
        <w:t>上海建桥学院数据治理体系</w:t>
      </w:r>
    </w:p>
    <w:p w14:paraId="10E49751" w14:textId="77777777" w:rsidR="00673CA2" w:rsidRPr="0061057D" w:rsidRDefault="00673CA2" w:rsidP="00673CA2">
      <w:pPr>
        <w:spacing w:line="520" w:lineRule="exact"/>
        <w:ind w:firstLineChars="500" w:firstLine="1600"/>
        <w:rPr>
          <w:rFonts w:ascii="仿宋" w:eastAsia="仿宋" w:hAnsi="仿宋"/>
          <w:sz w:val="32"/>
          <w:szCs w:val="32"/>
        </w:rPr>
      </w:pPr>
      <w:r>
        <w:rPr>
          <w:rFonts w:ascii="仿宋" w:eastAsia="仿宋" w:hAnsi="仿宋" w:hint="eastAsia"/>
          <w:sz w:val="32"/>
          <w:szCs w:val="32"/>
        </w:rPr>
        <w:t>2.</w:t>
      </w:r>
      <w:r w:rsidRPr="001A211B">
        <w:rPr>
          <w:rFonts w:ascii="仿宋" w:eastAsia="仿宋" w:hAnsi="仿宋" w:hint="eastAsia"/>
          <w:sz w:val="32"/>
          <w:szCs w:val="32"/>
        </w:rPr>
        <w:t>上海建桥学院教育数据使用申请流程图</w:t>
      </w:r>
    </w:p>
    <w:p w14:paraId="2C8DB3DA" w14:textId="77777777" w:rsidR="00673CA2" w:rsidRPr="00C775A0" w:rsidRDefault="00673CA2" w:rsidP="00673CA2">
      <w:pPr>
        <w:shd w:val="clear" w:color="auto" w:fill="FFFFFF"/>
        <w:adjustRightInd w:val="0"/>
        <w:spacing w:line="520" w:lineRule="exact"/>
        <w:rPr>
          <w:rFonts w:ascii="仿宋" w:eastAsia="仿宋" w:hAnsi="仿宋" w:cs="仿宋"/>
          <w:kern w:val="0"/>
          <w:sz w:val="32"/>
          <w:szCs w:val="32"/>
          <w:lang w:bidi="ar"/>
        </w:rPr>
      </w:pPr>
    </w:p>
    <w:p w14:paraId="5339793A" w14:textId="77777777" w:rsidR="00673CA2" w:rsidRDefault="00673CA2" w:rsidP="00673CA2"/>
    <w:p w14:paraId="5EEC8767" w14:textId="77777777" w:rsidR="00673CA2" w:rsidRDefault="00673CA2" w:rsidP="00673CA2">
      <w:pPr>
        <w:sectPr w:rsidR="00673CA2" w:rsidSect="0061057D">
          <w:footerReference w:type="even" r:id="rId9"/>
          <w:footerReference w:type="default" r:id="rId10"/>
          <w:pgSz w:w="11906" w:h="16838"/>
          <w:pgMar w:top="2098" w:right="1474" w:bottom="1985" w:left="1588" w:header="851" w:footer="992" w:gutter="0"/>
          <w:cols w:space="425"/>
          <w:docGrid w:type="lines" w:linePitch="312"/>
        </w:sectPr>
      </w:pPr>
    </w:p>
    <w:p w14:paraId="33135263" w14:textId="77777777" w:rsidR="00673CA2" w:rsidRPr="00C775A0" w:rsidRDefault="00673CA2" w:rsidP="00673CA2">
      <w:pPr>
        <w:spacing w:line="520" w:lineRule="exact"/>
        <w:rPr>
          <w:rFonts w:ascii="黑体" w:eastAsia="黑体" w:hAnsi="黑体"/>
          <w:sz w:val="32"/>
          <w:szCs w:val="32"/>
        </w:rPr>
      </w:pPr>
      <w:r w:rsidRPr="00C775A0">
        <w:rPr>
          <w:rFonts w:ascii="黑体" w:eastAsia="黑体" w:hAnsi="黑体" w:hint="eastAsia"/>
          <w:sz w:val="32"/>
          <w:szCs w:val="32"/>
        </w:rPr>
        <w:lastRenderedPageBreak/>
        <w:t>附件</w:t>
      </w:r>
      <w:r>
        <w:rPr>
          <w:rFonts w:ascii="黑体" w:eastAsia="黑体" w:hAnsi="黑体" w:hint="eastAsia"/>
          <w:sz w:val="32"/>
          <w:szCs w:val="32"/>
        </w:rPr>
        <w:t>1</w:t>
      </w:r>
    </w:p>
    <w:p w14:paraId="074C5CE3" w14:textId="77777777" w:rsidR="00673CA2" w:rsidRDefault="00673CA2" w:rsidP="00673CA2">
      <w:pPr>
        <w:spacing w:line="520" w:lineRule="exact"/>
        <w:jc w:val="center"/>
        <w:rPr>
          <w:rFonts w:ascii="方正小标宋简体" w:eastAsia="方正小标宋简体" w:hAnsi="仿宋"/>
          <w:sz w:val="40"/>
          <w:szCs w:val="40"/>
        </w:rPr>
      </w:pPr>
      <w:r w:rsidRPr="005348C4">
        <w:rPr>
          <w:rFonts w:ascii="方正小标宋简体" w:eastAsia="方正小标宋简体" w:hAnsi="仿宋" w:hint="eastAsia"/>
          <w:sz w:val="40"/>
          <w:szCs w:val="40"/>
        </w:rPr>
        <w:t>上海建桥学院数据治理体系</w:t>
      </w:r>
    </w:p>
    <w:p w14:paraId="1794176E" w14:textId="77777777" w:rsidR="00673CA2" w:rsidRPr="00C775A0" w:rsidRDefault="00673CA2" w:rsidP="00673CA2">
      <w:pPr>
        <w:spacing w:line="520" w:lineRule="exact"/>
        <w:jc w:val="center"/>
        <w:rPr>
          <w:rFonts w:ascii="方正小标宋简体" w:eastAsia="方正小标宋简体"/>
          <w:sz w:val="40"/>
          <w:szCs w:val="40"/>
        </w:rPr>
      </w:pPr>
    </w:p>
    <w:p w14:paraId="27539BD2" w14:textId="77777777" w:rsidR="00673CA2" w:rsidRDefault="00673CA2" w:rsidP="00673CA2">
      <w:pPr>
        <w:spacing w:line="360" w:lineRule="auto"/>
        <w:rPr>
          <w:rFonts w:ascii="宋体" w:hAnsi="宋体" w:cs="宋体"/>
          <w:sz w:val="24"/>
        </w:rPr>
      </w:pPr>
      <w:r>
        <w:rPr>
          <w:rFonts w:ascii="宋体" w:hAnsi="宋体" w:cs="宋体" w:hint="eastAsia"/>
          <w:noProof/>
          <w:sz w:val="24"/>
        </w:rPr>
        <mc:AlternateContent>
          <mc:Choice Requires="wpg">
            <w:drawing>
              <wp:anchor distT="0" distB="0" distL="114300" distR="114300" simplePos="0" relativeHeight="251659264" behindDoc="0" locked="0" layoutInCell="1" allowOverlap="1" wp14:anchorId="345B695C" wp14:editId="31E5CEB5">
                <wp:simplePos x="0" y="0"/>
                <wp:positionH relativeFrom="column">
                  <wp:posOffset>446405</wp:posOffset>
                </wp:positionH>
                <wp:positionV relativeFrom="paragraph">
                  <wp:posOffset>37465</wp:posOffset>
                </wp:positionV>
                <wp:extent cx="7874635" cy="4947920"/>
                <wp:effectExtent l="6350" t="6350" r="24765" b="17780"/>
                <wp:wrapNone/>
                <wp:docPr id="100" name="Group 100"/>
                <wp:cNvGraphicFramePr/>
                <a:graphic xmlns:a="http://schemas.openxmlformats.org/drawingml/2006/main">
                  <a:graphicData uri="http://schemas.microsoft.com/office/word/2010/wordprocessingGroup">
                    <wpg:wgp>
                      <wpg:cNvGrpSpPr/>
                      <wpg:grpSpPr>
                        <a:xfrm>
                          <a:off x="0" y="0"/>
                          <a:ext cx="7874471" cy="4947920"/>
                          <a:chOff x="0" y="0"/>
                          <a:chExt cx="7874857" cy="4948361"/>
                        </a:xfrm>
                      </wpg:grpSpPr>
                      <wpg:grpSp>
                        <wpg:cNvPr id="99" name="Group 99"/>
                        <wpg:cNvGrpSpPr/>
                        <wpg:grpSpPr>
                          <a:xfrm>
                            <a:off x="0" y="0"/>
                            <a:ext cx="7874857" cy="4948361"/>
                            <a:chOff x="0" y="0"/>
                            <a:chExt cx="7874857" cy="4948361"/>
                          </a:xfrm>
                        </wpg:grpSpPr>
                        <wpg:grpSp>
                          <wpg:cNvPr id="98" name="Group 98"/>
                          <wpg:cNvGrpSpPr/>
                          <wpg:grpSpPr>
                            <a:xfrm>
                              <a:off x="0" y="0"/>
                              <a:ext cx="5255812" cy="4948361"/>
                              <a:chOff x="0" y="0"/>
                              <a:chExt cx="5255812" cy="4948361"/>
                            </a:xfrm>
                          </wpg:grpSpPr>
                          <wpg:grpSp>
                            <wpg:cNvPr id="96" name="Group 96"/>
                            <wpg:cNvGrpSpPr/>
                            <wpg:grpSpPr>
                              <a:xfrm>
                                <a:off x="1023730" y="0"/>
                                <a:ext cx="4232082" cy="4948361"/>
                                <a:chOff x="0" y="0"/>
                                <a:chExt cx="4232082" cy="4948361"/>
                              </a:xfrm>
                            </wpg:grpSpPr>
                            <wps:wsp>
                              <wps:cNvPr id="55" name="矩形 55"/>
                              <wps:cNvSpPr/>
                              <wps:spPr>
                                <a:xfrm>
                                  <a:off x="268357" y="0"/>
                                  <a:ext cx="3839845" cy="310432"/>
                                </a:xfrm>
                                <a:prstGeom prst="rect">
                                  <a:avLst/>
                                </a:prstGeom>
                                <a:noFill/>
                              </wps:spPr>
                              <wps:style>
                                <a:lnRef idx="2">
                                  <a:schemeClr val="dk1"/>
                                </a:lnRef>
                                <a:fillRef idx="1">
                                  <a:schemeClr val="lt1"/>
                                </a:fillRef>
                                <a:effectRef idx="0">
                                  <a:schemeClr val="dk1"/>
                                </a:effectRef>
                                <a:fontRef idx="minor">
                                  <a:schemeClr val="dk1"/>
                                </a:fontRef>
                              </wps:style>
                              <wps:txbx>
                                <w:txbxContent>
                                  <w:p w14:paraId="43513FBB" w14:textId="77777777" w:rsidR="00673CA2" w:rsidRDefault="00673CA2" w:rsidP="00673CA2">
                                    <w:pPr>
                                      <w:jc w:val="center"/>
                                    </w:pPr>
                                    <w:r>
                                      <w:rPr>
                                        <w:rFonts w:hint="eastAsia"/>
                                      </w:rPr>
                                      <w:t>数字化转型领导小组</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68" name="Group 68"/>
                              <wpg:cNvGrpSpPr/>
                              <wpg:grpSpPr>
                                <a:xfrm>
                                  <a:off x="0" y="785191"/>
                                  <a:ext cx="4232082" cy="4163170"/>
                                  <a:chOff x="0" y="0"/>
                                  <a:chExt cx="4232082" cy="4163170"/>
                                </a:xfrm>
                              </wpg:grpSpPr>
                              <wps:wsp>
                                <wps:cNvPr id="67" name="流程图: 过程 43"/>
                                <wps:cNvSpPr/>
                                <wps:spPr>
                                  <a:xfrm>
                                    <a:off x="0" y="0"/>
                                    <a:ext cx="4232082" cy="4163170"/>
                                  </a:xfrm>
                                  <a:prstGeom prst="flowChartProcess">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57" name="组合 57"/>
                                <wpg:cNvGrpSpPr/>
                                <wpg:grpSpPr>
                                  <a:xfrm>
                                    <a:off x="127221" y="79513"/>
                                    <a:ext cx="3971290" cy="1790700"/>
                                    <a:chOff x="6312" y="70680"/>
                                    <a:chExt cx="6254" cy="2820"/>
                                  </a:xfrm>
                                </wpg:grpSpPr>
                                <wpg:grpSp>
                                  <wpg:cNvPr id="56" name="组合 56"/>
                                  <wpg:cNvGrpSpPr/>
                                  <wpg:grpSpPr>
                                    <a:xfrm>
                                      <a:off x="6312" y="70680"/>
                                      <a:ext cx="6254" cy="2820"/>
                                      <a:chOff x="6078" y="74080"/>
                                      <a:chExt cx="6254" cy="2820"/>
                                    </a:xfrm>
                                  </wpg:grpSpPr>
                                  <wps:wsp>
                                    <wps:cNvPr id="50" name="流程图: 可选过程 50"/>
                                    <wps:cNvSpPr/>
                                    <wps:spPr>
                                      <a:xfrm>
                                        <a:off x="6078" y="74080"/>
                                        <a:ext cx="6254" cy="2820"/>
                                      </a:xfrm>
                                      <a:prstGeom prst="flowChartAlternateProcess">
                                        <a:avLst/>
                                      </a:prstGeom>
                                      <a:noFill/>
                                      <a:ln>
                                        <a:prstDash val="sysDot"/>
                                      </a:ln>
                                    </wps:spPr>
                                    <wps:style>
                                      <a:lnRef idx="2">
                                        <a:schemeClr val="dk1"/>
                                      </a:lnRef>
                                      <a:fillRef idx="1">
                                        <a:schemeClr val="lt1"/>
                                      </a:fillRef>
                                      <a:effectRef idx="0">
                                        <a:schemeClr val="dk1"/>
                                      </a:effectRef>
                                      <a:fontRef idx="minor">
                                        <a:schemeClr val="dk1"/>
                                      </a:fontRef>
                                    </wps:style>
                                    <wps:txbx>
                                      <w:txbxContent>
                                        <w:p w14:paraId="60570404" w14:textId="77777777" w:rsidR="00673CA2" w:rsidRDefault="00673CA2" w:rsidP="00673CA2">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 name="流程图: 过程 51" descr="7b0a20202020227461726765744964223a202270726f636573734f6e6c696e6542756c6c6574220a7d0a"/>
                                    <wps:cNvSpPr/>
                                    <wps:spPr>
                                      <a:xfrm>
                                        <a:off x="6726" y="74134"/>
                                        <a:ext cx="2009" cy="556"/>
                                      </a:xfrm>
                                      <a:prstGeom prst="flowChartProcess">
                                        <a:avLst/>
                                      </a:prstGeom>
                                      <a:noFill/>
                                      <a:ln>
                                        <a:noFill/>
                                        <a:prstDash val="sysDot"/>
                                      </a:ln>
                                    </wps:spPr>
                                    <wps:style>
                                      <a:lnRef idx="2">
                                        <a:schemeClr val="dk1"/>
                                      </a:lnRef>
                                      <a:fillRef idx="1">
                                        <a:schemeClr val="lt1"/>
                                      </a:fillRef>
                                      <a:effectRef idx="0">
                                        <a:schemeClr val="dk1"/>
                                      </a:effectRef>
                                      <a:fontRef idx="minor">
                                        <a:schemeClr val="dk1"/>
                                      </a:fontRef>
                                    </wps:style>
                                    <wps:txbx>
                                      <w:txbxContent>
                                        <w:p w14:paraId="4E0DA600" w14:textId="77777777" w:rsidR="00673CA2" w:rsidRDefault="00673CA2" w:rsidP="00673CA2">
                                          <w:pPr>
                                            <w:jc w:val="center"/>
                                          </w:pPr>
                                          <w:r>
                                            <w:rPr>
                                              <w:rFonts w:hint="eastAsia"/>
                                            </w:rPr>
                                            <w:t>大数据中心</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 name="流程图: 过程 52" descr="7b0a20202020227461726765744964223a202270726f636573734f6e6c696e6542756c6c6574220a7d0a"/>
                                    <wps:cNvSpPr/>
                                    <wps:spPr>
                                      <a:xfrm>
                                        <a:off x="9853" y="74116"/>
                                        <a:ext cx="2009" cy="556"/>
                                      </a:xfrm>
                                      <a:prstGeom prst="flowChartProcess">
                                        <a:avLst/>
                                      </a:prstGeom>
                                      <a:noFill/>
                                      <a:ln>
                                        <a:noFill/>
                                        <a:prstDash val="sysDot"/>
                                      </a:ln>
                                    </wps:spPr>
                                    <wps:style>
                                      <a:lnRef idx="2">
                                        <a:schemeClr val="dk1"/>
                                      </a:lnRef>
                                      <a:fillRef idx="1">
                                        <a:schemeClr val="lt1"/>
                                      </a:fillRef>
                                      <a:effectRef idx="0">
                                        <a:schemeClr val="dk1"/>
                                      </a:effectRef>
                                      <a:fontRef idx="minor">
                                        <a:schemeClr val="dk1"/>
                                      </a:fontRef>
                                    </wps:style>
                                    <wps:txbx>
                                      <w:txbxContent>
                                        <w:p w14:paraId="0FE2974B" w14:textId="77777777" w:rsidR="00673CA2" w:rsidRDefault="00673CA2" w:rsidP="00673CA2">
                                          <w:pPr>
                                            <w:jc w:val="center"/>
                                          </w:pPr>
                                          <w:r>
                                            <w:rPr>
                                              <w:rFonts w:hint="eastAsia"/>
                                            </w:rPr>
                                            <w:t>信息化办公室</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 name="流程图: 文档 53"/>
                                    <wps:cNvSpPr/>
                                    <wps:spPr>
                                      <a:xfrm>
                                        <a:off x="9522" y="74642"/>
                                        <a:ext cx="2655" cy="2161"/>
                                      </a:xfrm>
                                      <a:prstGeom prst="flowChartDocument">
                                        <a:avLst/>
                                      </a:prstGeom>
                                      <a:noFill/>
                                      <a:ln>
                                        <a:prstDash val="sysDash"/>
                                      </a:ln>
                                    </wps:spPr>
                                    <wps:style>
                                      <a:lnRef idx="2">
                                        <a:schemeClr val="dk1"/>
                                      </a:lnRef>
                                      <a:fillRef idx="1">
                                        <a:schemeClr val="lt1"/>
                                      </a:fillRef>
                                      <a:effectRef idx="0">
                                        <a:schemeClr val="dk1"/>
                                      </a:effectRef>
                                      <a:fontRef idx="minor">
                                        <a:schemeClr val="dk1"/>
                                      </a:fontRef>
                                    </wps:style>
                                    <wps:txbx>
                                      <w:txbxContent>
                                        <w:p w14:paraId="6EBE28C5" w14:textId="77777777" w:rsidR="00673CA2" w:rsidRDefault="00673CA2" w:rsidP="00673CA2">
                                          <w:pPr>
                                            <w:numPr>
                                              <w:ilvl w:val="0"/>
                                              <w:numId w:val="1"/>
                                            </w:numPr>
                                            <w:rPr>
                                              <w:rFonts w:ascii="宋体" w:hAnsi="宋体" w:cs="宋体"/>
                                            </w:rPr>
                                          </w:pPr>
                                          <w:r>
                                            <w:rPr>
                                              <w:rFonts w:ascii="宋体" w:hAnsi="宋体" w:cs="宋体" w:hint="eastAsia"/>
                                            </w:rPr>
                                            <w:t>公共数据标准制定</w:t>
                                          </w:r>
                                        </w:p>
                                        <w:p w14:paraId="102EFA25" w14:textId="77777777" w:rsidR="00673CA2" w:rsidRDefault="00673CA2" w:rsidP="00673CA2">
                                          <w:pPr>
                                            <w:numPr>
                                              <w:ilvl w:val="0"/>
                                              <w:numId w:val="1"/>
                                            </w:numPr>
                                            <w:rPr>
                                              <w:rFonts w:ascii="宋体" w:hAnsi="宋体" w:cs="宋体"/>
                                            </w:rPr>
                                          </w:pPr>
                                          <w:r>
                                            <w:rPr>
                                              <w:rFonts w:ascii="宋体" w:hAnsi="宋体" w:cs="宋体" w:hint="eastAsia"/>
                                            </w:rPr>
                                            <w:t>教育数据仓库建设</w:t>
                                          </w:r>
                                        </w:p>
                                        <w:p w14:paraId="753F091F" w14:textId="77777777" w:rsidR="00673CA2" w:rsidRDefault="00673CA2" w:rsidP="00673CA2">
                                          <w:pPr>
                                            <w:numPr>
                                              <w:ilvl w:val="0"/>
                                              <w:numId w:val="1"/>
                                            </w:numPr>
                                            <w:rPr>
                                              <w:rFonts w:ascii="宋体" w:hAnsi="宋体" w:cs="宋体"/>
                                            </w:rPr>
                                          </w:pPr>
                                          <w:r>
                                            <w:rPr>
                                              <w:rFonts w:ascii="宋体" w:hAnsi="宋体" w:cs="宋体" w:hint="eastAsia"/>
                                            </w:rPr>
                                            <w:t>数据共享平台建设</w:t>
                                          </w:r>
                                        </w:p>
                                        <w:p w14:paraId="0E4DE67F" w14:textId="77777777" w:rsidR="00673CA2" w:rsidRDefault="00673CA2" w:rsidP="00673CA2">
                                          <w:pPr>
                                            <w:numPr>
                                              <w:ilvl w:val="0"/>
                                              <w:numId w:val="1"/>
                                            </w:numPr>
                                            <w:rPr>
                                              <w:rFonts w:ascii="宋体" w:hAnsi="宋体" w:cs="宋体"/>
                                            </w:rPr>
                                          </w:pPr>
                                          <w:r>
                                            <w:rPr>
                                              <w:rFonts w:ascii="宋体" w:hAnsi="宋体" w:cs="宋体" w:hint="eastAsia"/>
                                            </w:rPr>
                                            <w:t>数据治理的技术支持与保障</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54" name="流程图: 文档 54"/>
                                  <wps:cNvSpPr/>
                                  <wps:spPr>
                                    <a:xfrm>
                                      <a:off x="6618" y="71251"/>
                                      <a:ext cx="2849" cy="2152"/>
                                    </a:xfrm>
                                    <a:prstGeom prst="flowChartDocument">
                                      <a:avLst/>
                                    </a:prstGeom>
                                    <a:noFill/>
                                    <a:ln>
                                      <a:prstDash val="sysDash"/>
                                    </a:ln>
                                  </wps:spPr>
                                  <wps:style>
                                    <a:lnRef idx="2">
                                      <a:schemeClr val="dk1"/>
                                    </a:lnRef>
                                    <a:fillRef idx="1">
                                      <a:schemeClr val="lt1"/>
                                    </a:fillRef>
                                    <a:effectRef idx="0">
                                      <a:schemeClr val="dk1"/>
                                    </a:effectRef>
                                    <a:fontRef idx="minor">
                                      <a:schemeClr val="dk1"/>
                                    </a:fontRef>
                                  </wps:style>
                                  <wps:txbx>
                                    <w:txbxContent>
                                      <w:p w14:paraId="045652D9" w14:textId="77777777" w:rsidR="00673CA2" w:rsidRDefault="00673CA2" w:rsidP="00673CA2">
                                        <w:pPr>
                                          <w:numPr>
                                            <w:ilvl w:val="0"/>
                                            <w:numId w:val="2"/>
                                          </w:numPr>
                                          <w:jc w:val="left"/>
                                          <w:rPr>
                                            <w:rFonts w:ascii="宋体" w:hAnsi="宋体" w:cs="宋体"/>
                                          </w:rPr>
                                        </w:pPr>
                                        <w:r>
                                          <w:rPr>
                                            <w:rFonts w:ascii="宋体" w:hAnsi="宋体" w:cs="宋体" w:hint="eastAsia"/>
                                          </w:rPr>
                                          <w:t>数据治理体系建设</w:t>
                                        </w:r>
                                      </w:p>
                                      <w:p w14:paraId="7EB500F5" w14:textId="77777777" w:rsidR="00673CA2" w:rsidRDefault="00673CA2" w:rsidP="00673CA2">
                                        <w:pPr>
                                          <w:numPr>
                                            <w:ilvl w:val="0"/>
                                            <w:numId w:val="2"/>
                                          </w:numPr>
                                          <w:jc w:val="left"/>
                                          <w:rPr>
                                            <w:rFonts w:ascii="宋体" w:hAnsi="宋体" w:cs="宋体"/>
                                          </w:rPr>
                                        </w:pPr>
                                        <w:r>
                                          <w:rPr>
                                            <w:rFonts w:ascii="宋体" w:hAnsi="宋体" w:cs="宋体" w:hint="eastAsia"/>
                                          </w:rPr>
                                          <w:t>数据分析、利用和挖掘</w:t>
                                        </w:r>
                                      </w:p>
                                      <w:p w14:paraId="00F2A4B4" w14:textId="77777777" w:rsidR="00673CA2" w:rsidRDefault="00673CA2" w:rsidP="00673CA2">
                                        <w:pPr>
                                          <w:numPr>
                                            <w:ilvl w:val="0"/>
                                            <w:numId w:val="2"/>
                                          </w:numPr>
                                          <w:jc w:val="left"/>
                                          <w:rPr>
                                            <w:rFonts w:ascii="宋体" w:hAnsi="宋体" w:cs="宋体"/>
                                          </w:rPr>
                                        </w:pPr>
                                        <w:r>
                                          <w:rPr>
                                            <w:rFonts w:ascii="宋体" w:hAnsi="宋体" w:cs="宋体" w:hint="eastAsia"/>
                                          </w:rPr>
                                          <w:t>数据共享的管理协调</w:t>
                                        </w:r>
                                      </w:p>
                                      <w:p w14:paraId="77A53DDE" w14:textId="77777777" w:rsidR="00673CA2" w:rsidRDefault="00673CA2" w:rsidP="00673CA2">
                                        <w:pPr>
                                          <w:numPr>
                                            <w:ilvl w:val="0"/>
                                            <w:numId w:val="2"/>
                                          </w:numPr>
                                          <w:jc w:val="left"/>
                                          <w:rPr>
                                            <w:rFonts w:ascii="宋体" w:hAnsi="宋体" w:cs="宋体"/>
                                          </w:rPr>
                                        </w:pPr>
                                        <w:r>
                                          <w:rPr>
                                            <w:rFonts w:ascii="宋体" w:hAnsi="宋体" w:cs="宋体" w:hint="eastAsia"/>
                                          </w:rPr>
                                          <w:t>对外报送数据备案和报送前</w:t>
                                        </w:r>
                                        <w:proofErr w:type="gramStart"/>
                                        <w:r>
                                          <w:rPr>
                                            <w:rFonts w:ascii="宋体" w:hAnsi="宋体" w:cs="宋体" w:hint="eastAsia"/>
                                          </w:rPr>
                                          <w:t>研</w:t>
                                        </w:r>
                                        <w:proofErr w:type="gramEnd"/>
                                        <w:r>
                                          <w:rPr>
                                            <w:rFonts w:ascii="宋体" w:hAnsi="宋体" w:cs="宋体" w:hint="eastAsia"/>
                                          </w:rPr>
                                          <w:t>判</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16" name="Group 16"/>
                                <wpg:cNvGrpSpPr/>
                                <wpg:grpSpPr>
                                  <a:xfrm>
                                    <a:off x="126917" y="2226365"/>
                                    <a:ext cx="3961765" cy="1818833"/>
                                    <a:chOff x="-8255" y="71562"/>
                                    <a:chExt cx="3961765" cy="1818833"/>
                                  </a:xfrm>
                                </wpg:grpSpPr>
                                <wps:wsp>
                                  <wps:cNvPr id="61" name="流程图: 过程 61" descr="7b0a20202020227461726765744964223a202270726f636573734f6e6c696e6542756c6c6574220a7d0a"/>
                                  <wps:cNvSpPr/>
                                  <wps:spPr>
                                    <a:xfrm>
                                      <a:off x="954156" y="71562"/>
                                      <a:ext cx="2046605" cy="344170"/>
                                    </a:xfrm>
                                    <a:prstGeom prst="flowChartProcess">
                                      <a:avLst/>
                                    </a:prstGeom>
                                    <a:noFill/>
                                    <a:ln>
                                      <a:noFill/>
                                      <a:prstDash val="sysDot"/>
                                    </a:ln>
                                  </wps:spPr>
                                  <wps:style>
                                    <a:lnRef idx="2">
                                      <a:schemeClr val="dk1"/>
                                    </a:lnRef>
                                    <a:fillRef idx="1">
                                      <a:schemeClr val="lt1"/>
                                    </a:fillRef>
                                    <a:effectRef idx="0">
                                      <a:schemeClr val="dk1"/>
                                    </a:effectRef>
                                    <a:fontRef idx="minor">
                                      <a:schemeClr val="dk1"/>
                                    </a:fontRef>
                                  </wps:style>
                                  <wps:txbx>
                                    <w:txbxContent>
                                      <w:p w14:paraId="4819E117" w14:textId="77777777" w:rsidR="00673CA2" w:rsidRDefault="00673CA2" w:rsidP="00673CA2">
                                        <w:pPr>
                                          <w:jc w:val="center"/>
                                        </w:pPr>
                                        <w:r>
                                          <w:rPr>
                                            <w:rFonts w:hint="eastAsia"/>
                                          </w:rPr>
                                          <w:t>各部门、二级学院</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64" name="组合 64"/>
                                  <wpg:cNvGrpSpPr/>
                                  <wpg:grpSpPr>
                                    <a:xfrm>
                                      <a:off x="-8255" y="98425"/>
                                      <a:ext cx="3961765" cy="1791970"/>
                                      <a:chOff x="3552" y="73930"/>
                                      <a:chExt cx="6239" cy="2822"/>
                                    </a:xfrm>
                                  </wpg:grpSpPr>
                                  <wps:wsp>
                                    <wps:cNvPr id="58" name="流程图: 可选过程 58"/>
                                    <wps:cNvSpPr/>
                                    <wps:spPr>
                                      <a:xfrm>
                                        <a:off x="3552" y="73930"/>
                                        <a:ext cx="6239" cy="2822"/>
                                      </a:xfrm>
                                      <a:prstGeom prst="flowChartAlternateProcess">
                                        <a:avLst/>
                                      </a:prstGeom>
                                      <a:noFill/>
                                      <a:ln>
                                        <a:prstDash val="sysDot"/>
                                      </a:ln>
                                    </wps:spPr>
                                    <wps:style>
                                      <a:lnRef idx="2">
                                        <a:schemeClr val="dk1"/>
                                      </a:lnRef>
                                      <a:fillRef idx="1">
                                        <a:schemeClr val="lt1"/>
                                      </a:fillRef>
                                      <a:effectRef idx="0">
                                        <a:schemeClr val="dk1"/>
                                      </a:effectRef>
                                      <a:fontRef idx="minor">
                                        <a:schemeClr val="dk1"/>
                                      </a:fontRef>
                                    </wps:style>
                                    <wps:txbx>
                                      <w:txbxContent>
                                        <w:p w14:paraId="7351A257" w14:textId="77777777" w:rsidR="00673CA2" w:rsidRDefault="00673CA2" w:rsidP="00673CA2">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9" name="流程图: 直接访问存储器 59"/>
                                    <wps:cNvSpPr/>
                                    <wps:spPr>
                                      <a:xfrm flipH="1">
                                        <a:off x="4092" y="74607"/>
                                        <a:ext cx="5321" cy="1814"/>
                                      </a:xfrm>
                                      <a:prstGeom prst="flowChartMagneticDrum">
                                        <a:avLst/>
                                      </a:prstGeom>
                                      <a:noFill/>
                                      <a:ln>
                                        <a:prstDash val="sysDash"/>
                                      </a:ln>
                                    </wps:spPr>
                                    <wps:style>
                                      <a:lnRef idx="2">
                                        <a:schemeClr val="dk1"/>
                                      </a:lnRef>
                                      <a:fillRef idx="1">
                                        <a:schemeClr val="lt1"/>
                                      </a:fillRef>
                                      <a:effectRef idx="0">
                                        <a:schemeClr val="dk1"/>
                                      </a:effectRef>
                                      <a:fontRef idx="minor">
                                        <a:schemeClr val="dk1"/>
                                      </a:fontRef>
                                    </wps:style>
                                    <wps:txbx>
                                      <w:txbxContent>
                                        <w:p w14:paraId="7C844692" w14:textId="77777777" w:rsidR="00673CA2" w:rsidRDefault="00673CA2" w:rsidP="00673CA2">
                                          <w:pPr>
                                            <w:numPr>
                                              <w:ilvl w:val="0"/>
                                              <w:numId w:val="3"/>
                                            </w:numPr>
                                            <w:rPr>
                                              <w:rFonts w:ascii="宋体" w:hAnsi="宋体" w:cs="宋体"/>
                                            </w:rPr>
                                          </w:pPr>
                                          <w:r>
                                            <w:rPr>
                                              <w:rFonts w:ascii="宋体" w:hAnsi="宋体" w:cs="宋体" w:hint="eastAsia"/>
                                            </w:rPr>
                                            <w:t>数据采集、归集规范</w:t>
                                          </w:r>
                                        </w:p>
                                        <w:p w14:paraId="79943C48" w14:textId="77777777" w:rsidR="00673CA2" w:rsidRDefault="00673CA2" w:rsidP="00673CA2">
                                          <w:pPr>
                                            <w:numPr>
                                              <w:ilvl w:val="0"/>
                                              <w:numId w:val="3"/>
                                            </w:numPr>
                                          </w:pPr>
                                          <w:r>
                                            <w:rPr>
                                              <w:rFonts w:ascii="宋体" w:hAnsi="宋体" w:cs="宋体" w:hint="eastAsia"/>
                                            </w:rPr>
                                            <w:t>数据质量核查和保障</w:t>
                                          </w:r>
                                        </w:p>
                                        <w:p w14:paraId="46D99011" w14:textId="77777777" w:rsidR="00673CA2" w:rsidRDefault="00673CA2" w:rsidP="00673CA2">
                                          <w:pPr>
                                            <w:numPr>
                                              <w:ilvl w:val="0"/>
                                              <w:numId w:val="3"/>
                                            </w:numPr>
                                          </w:pPr>
                                          <w:r>
                                            <w:rPr>
                                              <w:rFonts w:ascii="宋体" w:hAnsi="宋体" w:cs="宋体" w:hint="eastAsia"/>
                                            </w:rPr>
                                            <w:t>数据日常管理、更新和维护</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 name="组合 1"/>
                                    <wpg:cNvGrpSpPr/>
                                    <wpg:grpSpPr>
                                      <a:xfrm>
                                        <a:off x="4462" y="74991"/>
                                        <a:ext cx="1050" cy="1200"/>
                                        <a:chOff x="4296" y="69354"/>
                                        <a:chExt cx="1050" cy="1200"/>
                                      </a:xfrm>
                                    </wpg:grpSpPr>
                                    <wps:wsp>
                                      <wps:cNvPr id="62" name="文本框 21"/>
                                      <wps:cNvSpPr txBox="1"/>
                                      <wps:spPr>
                                        <a:xfrm>
                                          <a:off x="4371" y="70104"/>
                                          <a:ext cx="930"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9A829" w14:textId="77777777" w:rsidR="00673CA2" w:rsidRDefault="00673CA2" w:rsidP="00673CA2">
                                            <w:pPr>
                                              <w:jc w:val="center"/>
                                            </w:pPr>
                                            <w:r>
                                              <w:rPr>
                                                <w:rFonts w:hint="eastAsia"/>
                                              </w:rPr>
                                              <w:t>归集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3" name="下箭头标注 22"/>
                                      <wps:cNvSpPr/>
                                      <wps:spPr>
                                        <a:xfrm>
                                          <a:off x="4296" y="69354"/>
                                          <a:ext cx="1050" cy="747"/>
                                        </a:xfrm>
                                        <a:prstGeom prst="downArrowCallout">
                                          <a:avLst/>
                                        </a:prstGeom>
                                        <a:noFill/>
                                        <a:ln>
                                          <a:prstDash val="sysDash"/>
                                        </a:ln>
                                      </wps:spPr>
                                      <wps:style>
                                        <a:lnRef idx="2">
                                          <a:schemeClr val="dk1"/>
                                        </a:lnRef>
                                        <a:fillRef idx="1">
                                          <a:schemeClr val="lt1"/>
                                        </a:fillRef>
                                        <a:effectRef idx="0">
                                          <a:schemeClr val="dk1"/>
                                        </a:effectRef>
                                        <a:fontRef idx="minor">
                                          <a:schemeClr val="dk1"/>
                                        </a:fontRef>
                                      </wps:style>
                                      <wps:txbx>
                                        <w:txbxContent>
                                          <w:p w14:paraId="737CB903" w14:textId="77777777" w:rsidR="00673CA2" w:rsidRDefault="00673CA2" w:rsidP="00673CA2">
                                            <w:pPr>
                                              <w:jc w:val="center"/>
                                            </w:pPr>
                                            <w:r>
                                              <w:rPr>
                                                <w:rFonts w:hint="eastAsia"/>
                                              </w:rPr>
                                              <w:t>采集</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grpSp>
                            </wpg:grpSp>
                            <wps:wsp>
                              <wps:cNvPr id="75" name="Down Arrow 75"/>
                              <wps:cNvSpPr/>
                              <wps:spPr>
                                <a:xfrm>
                                  <a:off x="1075720" y="327689"/>
                                  <a:ext cx="454673" cy="459781"/>
                                </a:xfrm>
                                <a:prstGeom prst="down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Down Arrow 76"/>
                              <wps:cNvSpPr/>
                              <wps:spPr>
                                <a:xfrm flipV="1">
                                  <a:off x="2394798" y="317215"/>
                                  <a:ext cx="454673" cy="467975"/>
                                </a:xfrm>
                                <a:prstGeom prst="down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7" name="Text Box 77"/>
                              <wps:cNvSpPr txBox="1"/>
                              <wps:spPr>
                                <a:xfrm>
                                  <a:off x="646044" y="323128"/>
                                  <a:ext cx="555625" cy="365760"/>
                                </a:xfrm>
                                <a:prstGeom prst="rect">
                                  <a:avLst/>
                                </a:prstGeom>
                                <a:noFill/>
                                <a:ln w="6350">
                                  <a:noFill/>
                                </a:ln>
                              </wps:spPr>
                              <wps:txbx>
                                <w:txbxContent>
                                  <w:p w14:paraId="34A0AD3D" w14:textId="77777777" w:rsidR="00673CA2" w:rsidRDefault="00673CA2" w:rsidP="00673CA2">
                                    <w:r>
                                      <w:rPr>
                                        <w:rFonts w:hint="eastAsia"/>
                                      </w:rPr>
                                      <w:t>领导</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4" name="Text Box 84"/>
                              <wps:cNvSpPr txBox="1"/>
                              <wps:spPr>
                                <a:xfrm>
                                  <a:off x="2692333" y="525867"/>
                                  <a:ext cx="555625" cy="365760"/>
                                </a:xfrm>
                                <a:prstGeom prst="rect">
                                  <a:avLst/>
                                </a:prstGeom>
                                <a:noFill/>
                                <a:ln w="6350">
                                  <a:noFill/>
                                </a:ln>
                              </wps:spPr>
                              <wps:txbx>
                                <w:txbxContent>
                                  <w:p w14:paraId="3896A415" w14:textId="77777777" w:rsidR="00673CA2" w:rsidRDefault="00673CA2" w:rsidP="00673CA2">
                                    <w:r>
                                      <w:rPr>
                                        <w:rFonts w:hint="eastAsia"/>
                                      </w:rPr>
                                      <w:t>报告</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89" name="流程图: 过程 2" descr="7b0a20202020227461726765744964223a202270726f636573734f6e6c696e6542756c6c6574220a7d0a"/>
                            <wps:cNvSpPr/>
                            <wps:spPr>
                              <a:xfrm>
                                <a:off x="0" y="1411356"/>
                                <a:ext cx="818515" cy="353060"/>
                              </a:xfrm>
                              <a:prstGeom prst="flowChartProcess">
                                <a:avLst/>
                              </a:prstGeom>
                              <a:noFill/>
                              <a:ln>
                                <a:solidFill>
                                  <a:schemeClr val="tx1"/>
                                </a:solidFill>
                                <a:prstDash val="lgDash"/>
                              </a:ln>
                            </wps:spPr>
                            <wps:style>
                              <a:lnRef idx="2">
                                <a:schemeClr val="dk1"/>
                              </a:lnRef>
                              <a:fillRef idx="1">
                                <a:schemeClr val="lt1"/>
                              </a:fillRef>
                              <a:effectRef idx="0">
                                <a:schemeClr val="dk1"/>
                              </a:effectRef>
                              <a:fontRef idx="minor">
                                <a:schemeClr val="dk1"/>
                              </a:fontRef>
                            </wps:style>
                            <wps:txbx>
                              <w:txbxContent>
                                <w:p w14:paraId="4DDEB9E6" w14:textId="77777777" w:rsidR="00673CA2" w:rsidRDefault="00673CA2" w:rsidP="00673CA2">
                                  <w:pPr>
                                    <w:jc w:val="center"/>
                                  </w:pPr>
                                  <w:r>
                                    <w:rPr>
                                      <w:rFonts w:hint="eastAsia"/>
                                    </w:rPr>
                                    <w:t>数据治理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0" name="流程图: 过程 2" descr="7b0a20202020227461726765744964223a202270726f636573734f6e6c696e6542756c6c6574220a7d0a"/>
                            <wps:cNvSpPr/>
                            <wps:spPr>
                              <a:xfrm>
                                <a:off x="0" y="3617843"/>
                                <a:ext cx="818515" cy="353060"/>
                              </a:xfrm>
                              <a:prstGeom prst="flowChartProcess">
                                <a:avLst/>
                              </a:prstGeom>
                              <a:noFill/>
                              <a:ln>
                                <a:solidFill>
                                  <a:schemeClr val="tx1"/>
                                </a:solidFill>
                                <a:prstDash val="lgDash"/>
                              </a:ln>
                            </wps:spPr>
                            <wps:style>
                              <a:lnRef idx="2">
                                <a:schemeClr val="dk1"/>
                              </a:lnRef>
                              <a:fillRef idx="1">
                                <a:schemeClr val="lt1"/>
                              </a:fillRef>
                              <a:effectRef idx="0">
                                <a:schemeClr val="dk1"/>
                              </a:effectRef>
                              <a:fontRef idx="minor">
                                <a:schemeClr val="dk1"/>
                              </a:fontRef>
                            </wps:style>
                            <wps:txbx>
                              <w:txbxContent>
                                <w:p w14:paraId="1C33B1F1" w14:textId="77777777" w:rsidR="00673CA2" w:rsidRDefault="00673CA2" w:rsidP="00673CA2">
                                  <w:pPr>
                                    <w:jc w:val="center"/>
                                  </w:pPr>
                                  <w:r>
                                    <w:rPr>
                                      <w:rFonts w:hint="eastAsia"/>
                                    </w:rPr>
                                    <w:t>数据归属</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3" name="Straight Connector 93"/>
                            <wps:cNvCnPr/>
                            <wps:spPr>
                              <a:xfrm>
                                <a:off x="824948" y="1610139"/>
                                <a:ext cx="325686" cy="635"/>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94" name="Straight Connector 94"/>
                            <wps:cNvCnPr/>
                            <wps:spPr>
                              <a:xfrm>
                                <a:off x="824948" y="3806687"/>
                                <a:ext cx="325686" cy="635"/>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g:grpSp>
                          <wpg:cNvPr id="97" name="Group 97"/>
                          <wpg:cNvGrpSpPr/>
                          <wpg:grpSpPr>
                            <a:xfrm>
                              <a:off x="5225899" y="516834"/>
                              <a:ext cx="2648958" cy="3812568"/>
                              <a:chOff x="-31901" y="0"/>
                              <a:chExt cx="2648958" cy="3812568"/>
                            </a:xfrm>
                          </wpg:grpSpPr>
                          <wpg:grpSp>
                            <wpg:cNvPr id="70" name="Group 70"/>
                            <wpg:cNvGrpSpPr/>
                            <wpg:grpSpPr>
                              <a:xfrm>
                                <a:off x="-31901" y="655983"/>
                                <a:ext cx="2648958" cy="3156585"/>
                                <a:chOff x="-31901" y="0"/>
                                <a:chExt cx="2648958" cy="3156585"/>
                              </a:xfrm>
                            </wpg:grpSpPr>
                            <wpg:grpSp>
                              <wpg:cNvPr id="48" name="Group 48"/>
                              <wpg:cNvGrpSpPr/>
                              <wpg:grpSpPr>
                                <a:xfrm>
                                  <a:off x="637763" y="0"/>
                                  <a:ext cx="1979294" cy="3156585"/>
                                  <a:chOff x="-133514" y="0"/>
                                  <a:chExt cx="1979294" cy="3156585"/>
                                </a:xfrm>
                              </wpg:grpSpPr>
                              <wps:wsp>
                                <wps:cNvPr id="65" name="圆角矩形 65"/>
                                <wps:cNvSpPr/>
                                <wps:spPr>
                                  <a:xfrm>
                                    <a:off x="-133514" y="0"/>
                                    <a:ext cx="1979294" cy="3156585"/>
                                  </a:xfrm>
                                  <a:prstGeom prst="roundRect">
                                    <a:avLst/>
                                  </a:prstGeom>
                                  <a:noFill/>
                                  <a:ln>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9" name="文本框 69"/>
                                <wps:cNvSpPr txBox="1"/>
                                <wps:spPr>
                                  <a:xfrm>
                                    <a:off x="333955" y="182880"/>
                                    <a:ext cx="1290320" cy="27495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A126D33" w14:textId="77777777" w:rsidR="00673CA2" w:rsidRDefault="00673CA2" w:rsidP="00673CA2">
                                      <w:r>
                                        <w:rPr>
                                          <w:rFonts w:hint="eastAsia"/>
                                        </w:rPr>
                                        <w:t>各部门、二级学院</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1" name="同侧圆角矩形 71"/>
                                <wps:cNvSpPr/>
                                <wps:spPr>
                                  <a:xfrm>
                                    <a:off x="39752" y="659958"/>
                                    <a:ext cx="391795" cy="1025525"/>
                                  </a:xfrm>
                                  <a:prstGeom prst="round2SameRect">
                                    <a:avLst/>
                                  </a:prstGeom>
                                  <a:noFill/>
                                  <a:ln>
                                    <a:prstDash val="sysDash"/>
                                  </a:ln>
                                </wps:spPr>
                                <wps:style>
                                  <a:lnRef idx="2">
                                    <a:schemeClr val="dk1"/>
                                  </a:lnRef>
                                  <a:fillRef idx="1">
                                    <a:schemeClr val="lt1"/>
                                  </a:fillRef>
                                  <a:effectRef idx="0">
                                    <a:schemeClr val="dk1"/>
                                  </a:effectRef>
                                  <a:fontRef idx="minor">
                                    <a:schemeClr val="dk1"/>
                                  </a:fontRef>
                                </wps:style>
                                <wps:txbx>
                                  <w:txbxContent>
                                    <w:p w14:paraId="5BAE0DD4" w14:textId="77777777" w:rsidR="00673CA2" w:rsidRDefault="00673CA2" w:rsidP="00673CA2">
                                      <w:pPr>
                                        <w:jc w:val="center"/>
                                      </w:pPr>
                                      <w:r>
                                        <w:rPr>
                                          <w:rFonts w:hint="eastAsia"/>
                                        </w:rPr>
                                        <w:t>对内数据</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80" name="组合 80"/>
                                <wpg:cNvGrpSpPr/>
                                <wpg:grpSpPr>
                                  <a:xfrm>
                                    <a:off x="37106" y="1919798"/>
                                    <a:ext cx="1682750" cy="1049020"/>
                                    <a:chOff x="11055" y="73821"/>
                                    <a:chExt cx="2650" cy="1652"/>
                                  </a:xfrm>
                                </wpg:grpSpPr>
                                <wpg:grpSp>
                                  <wpg:cNvPr id="74" name="组合 74"/>
                                  <wpg:cNvGrpSpPr/>
                                  <wpg:grpSpPr>
                                    <a:xfrm>
                                      <a:off x="11055" y="73821"/>
                                      <a:ext cx="619" cy="1652"/>
                                      <a:chOff x="10624" y="73821"/>
                                      <a:chExt cx="619" cy="1652"/>
                                    </a:xfrm>
                                  </wpg:grpSpPr>
                                  <wps:wsp>
                                    <wps:cNvPr id="72" name="同侧圆角矩形 72"/>
                                    <wps:cNvSpPr/>
                                    <wps:spPr>
                                      <a:xfrm flipV="1">
                                        <a:off x="10624" y="73821"/>
                                        <a:ext cx="617" cy="1634"/>
                                      </a:xfrm>
                                      <a:prstGeom prst="round2SameRect">
                                        <a:avLst/>
                                      </a:prstGeom>
                                      <a:noFill/>
                                      <a:ln>
                                        <a:prstDash val="sysDash"/>
                                      </a:ln>
                                    </wps:spPr>
                                    <wps:style>
                                      <a:lnRef idx="2">
                                        <a:schemeClr val="dk1"/>
                                      </a:lnRef>
                                      <a:fillRef idx="1">
                                        <a:schemeClr val="lt1"/>
                                      </a:fillRef>
                                      <a:effectRef idx="0">
                                        <a:schemeClr val="dk1"/>
                                      </a:effectRef>
                                      <a:fontRef idx="minor">
                                        <a:schemeClr val="dk1"/>
                                      </a:fontRef>
                                    </wps:style>
                                    <wps:txbx>
                                      <w:txbxContent>
                                        <w:p w14:paraId="49C76AD5" w14:textId="77777777" w:rsidR="00673CA2" w:rsidRDefault="00673CA2" w:rsidP="00673CA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3" name="文本框 73"/>
                                    <wps:cNvSpPr txBox="1"/>
                                    <wps:spPr>
                                      <a:xfrm>
                                        <a:off x="10660" y="73924"/>
                                        <a:ext cx="583" cy="154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BB3094B" w14:textId="77777777" w:rsidR="00673CA2" w:rsidRDefault="00673CA2" w:rsidP="00673CA2">
                                          <w:r>
                                            <w:rPr>
                                              <w:rFonts w:hint="eastAsia"/>
                                            </w:rPr>
                                            <w:t>对外数据</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78" name="同侧圆角矩形 78"/>
                                  <wps:cNvSpPr/>
                                  <wps:spPr>
                                    <a:xfrm rot="5400000">
                                      <a:off x="11962" y="73700"/>
                                      <a:ext cx="1617" cy="1868"/>
                                    </a:xfrm>
                                    <a:prstGeom prst="round2SameRect">
                                      <a:avLst/>
                                    </a:prstGeom>
                                    <a:noFill/>
                                    <a:ln>
                                      <a:prstDash val="sysDash"/>
                                    </a:ln>
                                  </wps:spPr>
                                  <wps:style>
                                    <a:lnRef idx="2">
                                      <a:schemeClr val="dk1"/>
                                    </a:lnRef>
                                    <a:fillRef idx="1">
                                      <a:schemeClr val="lt1"/>
                                    </a:fillRef>
                                    <a:effectRef idx="0">
                                      <a:schemeClr val="dk1"/>
                                    </a:effectRef>
                                    <a:fontRef idx="minor">
                                      <a:schemeClr val="dk1"/>
                                    </a:fontRef>
                                  </wps:style>
                                  <wps:txbx>
                                    <w:txbxContent>
                                      <w:p w14:paraId="69A869B8" w14:textId="77777777" w:rsidR="00673CA2" w:rsidRDefault="00673CA2" w:rsidP="00673CA2"/>
                                      <w:p w14:paraId="7CEC9C2B" w14:textId="77777777" w:rsidR="00673CA2" w:rsidRDefault="00673CA2" w:rsidP="00673CA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9" name="文本框 79"/>
                                  <wps:cNvSpPr txBox="1"/>
                                  <wps:spPr>
                                    <a:xfrm>
                                      <a:off x="12176" y="74077"/>
                                      <a:ext cx="1300" cy="1084"/>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E340B1E" w14:textId="77777777" w:rsidR="00673CA2" w:rsidRDefault="00673CA2" w:rsidP="00673CA2">
                                        <w:pPr>
                                          <w:rPr>
                                            <w:color w:val="000000" w:themeColor="text1"/>
                                          </w:rPr>
                                        </w:pPr>
                                        <w:r>
                                          <w:rPr>
                                            <w:rFonts w:hint="eastAsia"/>
                                            <w:color w:val="000000" w:themeColor="text1"/>
                                          </w:rPr>
                                          <w:t>依规报送</w:t>
                                        </w:r>
                                      </w:p>
                                      <w:p w14:paraId="2D9B6826" w14:textId="77777777" w:rsidR="00673CA2" w:rsidRDefault="00673CA2" w:rsidP="00673CA2">
                                        <w:pPr>
                                          <w:rPr>
                                            <w:color w:val="000000" w:themeColor="text1"/>
                                          </w:rPr>
                                        </w:pPr>
                                      </w:p>
                                      <w:p w14:paraId="3DF74329" w14:textId="77777777" w:rsidR="00673CA2" w:rsidRDefault="00673CA2" w:rsidP="00673CA2">
                                        <w:r>
                                          <w:rPr>
                                            <w:rFonts w:hint="eastAsia"/>
                                            <w:color w:val="000000" w:themeColor="text1"/>
                                          </w:rPr>
                                          <w:t>归档留存</w:t>
                                        </w:r>
                                      </w:p>
                                      <w:p w14:paraId="51D84F10" w14:textId="77777777" w:rsidR="00673CA2" w:rsidRDefault="00673CA2" w:rsidP="00673CA2"/>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81" name="同侧圆角矩形 81"/>
                                <wps:cNvSpPr/>
                                <wps:spPr>
                                  <a:xfrm rot="5400000">
                                    <a:off x="588392" y="580445"/>
                                    <a:ext cx="1026795" cy="1186180"/>
                                  </a:xfrm>
                                  <a:prstGeom prst="round2SameRect">
                                    <a:avLst/>
                                  </a:prstGeom>
                                  <a:noFill/>
                                  <a:ln>
                                    <a:prstDash val="sysDash"/>
                                  </a:ln>
                                </wps:spPr>
                                <wps:style>
                                  <a:lnRef idx="2">
                                    <a:schemeClr val="dk1"/>
                                  </a:lnRef>
                                  <a:fillRef idx="1">
                                    <a:schemeClr val="lt1"/>
                                  </a:fillRef>
                                  <a:effectRef idx="0">
                                    <a:schemeClr val="dk1"/>
                                  </a:effectRef>
                                  <a:fontRef idx="minor">
                                    <a:schemeClr val="dk1"/>
                                  </a:fontRef>
                                </wps:style>
                                <wps:txbx>
                                  <w:txbxContent>
                                    <w:p w14:paraId="1CC4D937" w14:textId="77777777" w:rsidR="00673CA2" w:rsidRDefault="00673CA2" w:rsidP="00673CA2"/>
                                    <w:p w14:paraId="46CDE63A" w14:textId="77777777" w:rsidR="00673CA2" w:rsidRDefault="00673CA2" w:rsidP="00673CA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2" name="文本框 82"/>
                                <wps:cNvSpPr txBox="1"/>
                                <wps:spPr>
                                  <a:xfrm>
                                    <a:off x="691759" y="826936"/>
                                    <a:ext cx="815340" cy="6883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7D42161" w14:textId="77777777" w:rsidR="00673CA2" w:rsidRDefault="00673CA2" w:rsidP="00673CA2">
                                      <w:pPr>
                                        <w:rPr>
                                          <w:color w:val="000000" w:themeColor="text1"/>
                                        </w:rPr>
                                      </w:pPr>
                                      <w:r>
                                        <w:rPr>
                                          <w:rFonts w:hint="eastAsia"/>
                                          <w:color w:val="000000" w:themeColor="text1"/>
                                        </w:rPr>
                                        <w:t>按需申请</w:t>
                                      </w:r>
                                    </w:p>
                                    <w:p w14:paraId="001159DD" w14:textId="77777777" w:rsidR="00673CA2" w:rsidRDefault="00673CA2" w:rsidP="00673CA2">
                                      <w:pPr>
                                        <w:rPr>
                                          <w:color w:val="000000" w:themeColor="text1"/>
                                        </w:rPr>
                                      </w:pPr>
                                    </w:p>
                                    <w:p w14:paraId="34B11BAC" w14:textId="77777777" w:rsidR="00673CA2" w:rsidRDefault="00673CA2" w:rsidP="00673CA2">
                                      <w:r>
                                        <w:rPr>
                                          <w:rFonts w:hint="eastAsia"/>
                                        </w:rPr>
                                        <w:t>授权使用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8" name="Right Arrow 18"/>
                              <wps:cNvSpPr/>
                              <wps:spPr>
                                <a:xfrm>
                                  <a:off x="-3091" y="922351"/>
                                  <a:ext cx="630809" cy="373380"/>
                                </a:xfrm>
                                <a:prstGeom prst="right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Right Arrow 26"/>
                              <wps:cNvSpPr/>
                              <wps:spPr>
                                <a:xfrm flipH="1">
                                  <a:off x="-3405" y="1836751"/>
                                  <a:ext cx="630807" cy="373380"/>
                                </a:xfrm>
                                <a:prstGeom prst="right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Text Box 27"/>
                              <wps:cNvSpPr txBox="1"/>
                              <wps:spPr>
                                <a:xfrm>
                                  <a:off x="-31901" y="774152"/>
                                  <a:ext cx="556260" cy="365760"/>
                                </a:xfrm>
                                <a:prstGeom prst="rect">
                                  <a:avLst/>
                                </a:prstGeom>
                                <a:noFill/>
                                <a:ln w="6350">
                                  <a:noFill/>
                                </a:ln>
                              </wps:spPr>
                              <wps:txbx>
                                <w:txbxContent>
                                  <w:p w14:paraId="7851C8CC" w14:textId="77777777" w:rsidR="00673CA2" w:rsidRDefault="00673CA2" w:rsidP="00673CA2">
                                    <w:r>
                                      <w:rPr>
                                        <w:rFonts w:hint="eastAsia"/>
                                      </w:rPr>
                                      <w:t>授权</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Text Box 29"/>
                              <wps:cNvSpPr txBox="1"/>
                              <wps:spPr>
                                <a:xfrm>
                                  <a:off x="169564" y="1683283"/>
                                  <a:ext cx="556260" cy="387350"/>
                                </a:xfrm>
                                <a:prstGeom prst="rect">
                                  <a:avLst/>
                                </a:prstGeom>
                                <a:noFill/>
                                <a:ln w="6350">
                                  <a:noFill/>
                                </a:ln>
                              </wps:spPr>
                              <wps:txbx>
                                <w:txbxContent>
                                  <w:p w14:paraId="7E802E88" w14:textId="77777777" w:rsidR="00673CA2" w:rsidRDefault="00673CA2" w:rsidP="00673CA2">
                                    <w:r>
                                      <w:rPr>
                                        <w:rFonts w:hint="eastAsia"/>
                                      </w:rPr>
                                      <w:t>申请</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91" name="流程图: 过程 2" descr="7b0a20202020227461726765744964223a202270726f636573734f6e6c696e6542756c6c6574220a7d0a"/>
                            <wps:cNvSpPr/>
                            <wps:spPr>
                              <a:xfrm>
                                <a:off x="1222509" y="0"/>
                                <a:ext cx="818515" cy="353060"/>
                              </a:xfrm>
                              <a:prstGeom prst="flowChartProcess">
                                <a:avLst/>
                              </a:prstGeom>
                              <a:noFill/>
                              <a:ln>
                                <a:solidFill>
                                  <a:schemeClr val="tx1"/>
                                </a:solidFill>
                                <a:prstDash val="lgDash"/>
                              </a:ln>
                            </wps:spPr>
                            <wps:style>
                              <a:lnRef idx="2">
                                <a:schemeClr val="dk1"/>
                              </a:lnRef>
                              <a:fillRef idx="1">
                                <a:schemeClr val="lt1"/>
                              </a:fillRef>
                              <a:effectRef idx="0">
                                <a:schemeClr val="dk1"/>
                              </a:effectRef>
                              <a:fontRef idx="minor">
                                <a:schemeClr val="dk1"/>
                              </a:fontRef>
                            </wps:style>
                            <wps:txbx>
                              <w:txbxContent>
                                <w:p w14:paraId="32D6FB50" w14:textId="77777777" w:rsidR="00673CA2" w:rsidRDefault="00673CA2" w:rsidP="00673CA2">
                                  <w:pPr>
                                    <w:jc w:val="center"/>
                                  </w:pPr>
                                  <w:r>
                                    <w:rPr>
                                      <w:rFonts w:hint="eastAsia"/>
                                    </w:rPr>
                                    <w:t>数据使用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5" name="Straight Connector 95"/>
                            <wps:cNvCnPr/>
                            <wps:spPr>
                              <a:xfrm flipV="1">
                                <a:off x="1610135" y="357809"/>
                                <a:ext cx="0" cy="292431"/>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g:grpSp>
                      <wps:wsp>
                        <wps:cNvPr id="85" name="Down Arrow 85"/>
                        <wps:cNvSpPr/>
                        <wps:spPr>
                          <a:xfrm>
                            <a:off x="2435099" y="2683565"/>
                            <a:ext cx="399415" cy="329289"/>
                          </a:xfrm>
                          <a:prstGeom prst="down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6" name="Down Arrow 86"/>
                        <wps:cNvSpPr/>
                        <wps:spPr>
                          <a:xfrm flipV="1">
                            <a:off x="3369365" y="2673626"/>
                            <a:ext cx="399415" cy="340995"/>
                          </a:xfrm>
                          <a:prstGeom prst="down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8" name="Text Box 88"/>
                        <wps:cNvSpPr txBox="1"/>
                        <wps:spPr>
                          <a:xfrm>
                            <a:off x="3598182" y="2797758"/>
                            <a:ext cx="857416" cy="365760"/>
                          </a:xfrm>
                          <a:prstGeom prst="rect">
                            <a:avLst/>
                          </a:prstGeom>
                          <a:noFill/>
                          <a:ln w="6350">
                            <a:noFill/>
                          </a:ln>
                        </wps:spPr>
                        <wps:txbx>
                          <w:txbxContent>
                            <w:p w14:paraId="0AD3D7EE" w14:textId="77777777" w:rsidR="00673CA2" w:rsidRDefault="00673CA2" w:rsidP="00673CA2">
                              <w:pPr>
                                <w:jc w:val="center"/>
                              </w:pPr>
                              <w:r>
                                <w:rPr>
                                  <w:rFonts w:hint="eastAsia"/>
                                </w:rPr>
                                <w:t>操作合</w:t>
                              </w:r>
                              <w:proofErr w:type="gramStart"/>
                              <w:r>
                                <w:rPr>
                                  <w:rFonts w:hint="eastAsia"/>
                                </w:rPr>
                                <w:t>规</w:t>
                              </w:r>
                              <w:proofErr w:type="gramEnd"/>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7" name="Text Box 87"/>
                        <wps:cNvSpPr txBox="1"/>
                        <wps:spPr>
                          <a:xfrm>
                            <a:off x="1181768" y="2628998"/>
                            <a:ext cx="1339253" cy="365793"/>
                          </a:xfrm>
                          <a:prstGeom prst="rect">
                            <a:avLst/>
                          </a:prstGeom>
                          <a:noFill/>
                          <a:ln w="6350">
                            <a:noFill/>
                          </a:ln>
                        </wps:spPr>
                        <wps:txbx>
                          <w:txbxContent>
                            <w:p w14:paraId="776EAE91" w14:textId="77777777" w:rsidR="00673CA2" w:rsidRDefault="00673CA2" w:rsidP="00673CA2">
                              <w:pPr>
                                <w:jc w:val="center"/>
                              </w:pPr>
                              <w:r>
                                <w:rPr>
                                  <w:rFonts w:hint="eastAsia"/>
                                </w:rPr>
                                <w:t>管理、协调、监督</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345B695C" id="Group 100" o:spid="_x0000_s1026" style="position:absolute;left:0;text-align:left;margin-left:35.15pt;margin-top:2.95pt;width:620.05pt;height:389.6pt;z-index:251659264" coordsize="78748,4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">
                <v:group id="Group 99" o:spid="_x0000_s1027" style="position:absolute;width:78748;height:49483" coordsize="78748,49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Group 98" o:spid="_x0000_s1028" style="position:absolute;width:52558;height:49483" coordsize="52558,49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group id="Group 96" o:spid="_x0000_s1029" style="position:absolute;left:10237;width:42321;height:49483" coordsize="42320,49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rect id="矩形 55" o:spid="_x0000_s1030" style="position:absolute;left:2683;width:38399;height:3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" filled="f" strokecolor="black [3200]" strokeweight="1pt">
                        <v:textbox>
                          <w:txbxContent>
                            <w:p w14:paraId="43513FBB" w14:textId="77777777" w:rsidR="00673CA2" w:rsidRDefault="00673CA2" w:rsidP="00673CA2">
                              <w:pPr>
                                <w:jc w:val="center"/>
                              </w:pPr>
                              <w:r>
                                <w:rPr>
                                  <w:rFonts w:hint="eastAsia"/>
                                </w:rPr>
                                <w:t>数字化转型领导小组</w:t>
                              </w:r>
                            </w:p>
                          </w:txbxContent>
                        </v:textbox>
                      </v:rect>
                      <v:group id="Group 68" o:spid="_x0000_s1031" style="position:absolute;top:7851;width:42320;height:41632" coordsize="42320,4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type id="_x0000_t109" coordsize="21600,21600" o:spt="109" path="m,l,21600r21600,l21600,xe">
                          <v:stroke joinstyle="miter"/>
                          <v:path gradientshapeok="t" o:connecttype="rect"/>
                        </v:shapetype>
                        <v:shape id="流程图: 过程 43" o:spid="_x0000_s1032" type="#_x0000_t109" style="position:absolute;width:42320;height:41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" filled="f" strokecolor="black [3213]" strokeweight="1pt">
                          <v:stroke dashstyle="dash"/>
                        </v:shape>
                        <v:group id="组合 57" o:spid="_x0000_s1033" style="position:absolute;left:1272;top:795;width:39713;height:17907" coordorigin="6312,70680" coordsize="625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组合 56" o:spid="_x0000_s1034" style="position:absolute;left:6312;top:70680;width:6254;height:2820" coordorigin="6078,74080" coordsize="625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50" o:spid="_x0000_s1035" type="#_x0000_t176" style="position:absolute;left:6078;top:74080;width:6254;height:2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" filled="f" strokecolor="black [3200]" strokeweight="1pt">
                              <v:stroke dashstyle="1 1"/>
                              <v:textbox>
                                <w:txbxContent>
                                  <w:p w14:paraId="60570404" w14:textId="77777777" w:rsidR="00673CA2" w:rsidRDefault="00673CA2" w:rsidP="00673CA2">
                                    <w:pPr>
                                      <w:jc w:val="center"/>
                                      <w:rPr>
                                        <w:b/>
                                        <w:bCs/>
                                      </w:rPr>
                                    </w:pPr>
                                  </w:p>
                                </w:txbxContent>
                              </v:textbox>
                            </v:shape>
                            <v:shape id="流程图: 过程 51" o:spid="_x0000_s1036" type="#_x0000_t109" alt="7b0a20202020227461726765744964223a202270726f636573734f6e6c696e6542756c6c6574220a7d0a" style="position:absolute;left:6726;top:74134;width:2009;height: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" filled="f" stroked="f" strokeweight="1pt">
                              <v:stroke dashstyle="1 1"/>
                              <v:textbox>
                                <w:txbxContent>
                                  <w:p w14:paraId="4E0DA600" w14:textId="77777777" w:rsidR="00673CA2" w:rsidRDefault="00673CA2" w:rsidP="00673CA2">
                                    <w:pPr>
                                      <w:jc w:val="center"/>
                                    </w:pPr>
                                    <w:r>
                                      <w:rPr>
                                        <w:rFonts w:hint="eastAsia"/>
                                      </w:rPr>
                                      <w:t>大数据中心</w:t>
                                    </w:r>
                                  </w:p>
                                </w:txbxContent>
                              </v:textbox>
                            </v:shape>
                            <v:shape id="流程图: 过程 52" o:spid="_x0000_s1037" type="#_x0000_t109" alt="7b0a20202020227461726765744964223a202270726f636573734f6e6c696e6542756c6c6574220a7d0a" style="position:absolute;left:9853;top:74116;width:2009;height: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" filled="f" stroked="f" strokeweight="1pt">
                              <v:stroke dashstyle="1 1"/>
                              <v:textbox>
                                <w:txbxContent>
                                  <w:p w14:paraId="0FE2974B" w14:textId="77777777" w:rsidR="00673CA2" w:rsidRDefault="00673CA2" w:rsidP="00673CA2">
                                    <w:pPr>
                                      <w:jc w:val="center"/>
                                    </w:pPr>
                                    <w:r>
                                      <w:rPr>
                                        <w:rFonts w:hint="eastAsia"/>
                                      </w:rPr>
                                      <w:t>信息化办公室</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流程图: 文档 53" o:spid="_x0000_s1038" type="#_x0000_t114" style="position:absolute;left:9522;top:74642;width:2655;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" filled="f" strokecolor="black [3200]" strokeweight="1pt">
                              <v:stroke dashstyle="3 1"/>
                              <v:textbox>
                                <w:txbxContent>
                                  <w:p w14:paraId="6EBE28C5" w14:textId="77777777" w:rsidR="00673CA2" w:rsidRDefault="00673CA2" w:rsidP="00673CA2">
                                    <w:pPr>
                                      <w:numPr>
                                        <w:ilvl w:val="0"/>
                                        <w:numId w:val="1"/>
                                      </w:numPr>
                                      <w:rPr>
                                        <w:rFonts w:ascii="宋体" w:hAnsi="宋体" w:cs="宋体"/>
                                      </w:rPr>
                                    </w:pPr>
                                    <w:r>
                                      <w:rPr>
                                        <w:rFonts w:ascii="宋体" w:hAnsi="宋体" w:cs="宋体" w:hint="eastAsia"/>
                                      </w:rPr>
                                      <w:t>公共数据标准制定</w:t>
                                    </w:r>
                                  </w:p>
                                  <w:p w14:paraId="102EFA25" w14:textId="77777777" w:rsidR="00673CA2" w:rsidRDefault="00673CA2" w:rsidP="00673CA2">
                                    <w:pPr>
                                      <w:numPr>
                                        <w:ilvl w:val="0"/>
                                        <w:numId w:val="1"/>
                                      </w:numPr>
                                      <w:rPr>
                                        <w:rFonts w:ascii="宋体" w:hAnsi="宋体" w:cs="宋体"/>
                                      </w:rPr>
                                    </w:pPr>
                                    <w:r>
                                      <w:rPr>
                                        <w:rFonts w:ascii="宋体" w:hAnsi="宋体" w:cs="宋体" w:hint="eastAsia"/>
                                      </w:rPr>
                                      <w:t>教育数据仓库建设</w:t>
                                    </w:r>
                                  </w:p>
                                  <w:p w14:paraId="753F091F" w14:textId="77777777" w:rsidR="00673CA2" w:rsidRDefault="00673CA2" w:rsidP="00673CA2">
                                    <w:pPr>
                                      <w:numPr>
                                        <w:ilvl w:val="0"/>
                                        <w:numId w:val="1"/>
                                      </w:numPr>
                                      <w:rPr>
                                        <w:rFonts w:ascii="宋体" w:hAnsi="宋体" w:cs="宋体"/>
                                      </w:rPr>
                                    </w:pPr>
                                    <w:r>
                                      <w:rPr>
                                        <w:rFonts w:ascii="宋体" w:hAnsi="宋体" w:cs="宋体" w:hint="eastAsia"/>
                                      </w:rPr>
                                      <w:t>数据共享平台建设</w:t>
                                    </w:r>
                                  </w:p>
                                  <w:p w14:paraId="0E4DE67F" w14:textId="77777777" w:rsidR="00673CA2" w:rsidRDefault="00673CA2" w:rsidP="00673CA2">
                                    <w:pPr>
                                      <w:numPr>
                                        <w:ilvl w:val="0"/>
                                        <w:numId w:val="1"/>
                                      </w:numPr>
                                      <w:rPr>
                                        <w:rFonts w:ascii="宋体" w:hAnsi="宋体" w:cs="宋体"/>
                                      </w:rPr>
                                    </w:pPr>
                                    <w:r>
                                      <w:rPr>
                                        <w:rFonts w:ascii="宋体" w:hAnsi="宋体" w:cs="宋体" w:hint="eastAsia"/>
                                      </w:rPr>
                                      <w:t>数据治理的技术支持与保障</w:t>
                                    </w:r>
                                  </w:p>
                                </w:txbxContent>
                              </v:textbox>
                            </v:shape>
                          </v:group>
                          <v:shape id="流程图: 文档 54" o:spid="_x0000_s1039" type="#_x0000_t114" style="position:absolute;left:6618;top:71251;width:2849;height:2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" filled="f" strokecolor="black [3200]" strokeweight="1pt">
                            <v:stroke dashstyle="3 1"/>
                            <v:textbox>
                              <w:txbxContent>
                                <w:p w14:paraId="045652D9" w14:textId="77777777" w:rsidR="00673CA2" w:rsidRDefault="00673CA2" w:rsidP="00673CA2">
                                  <w:pPr>
                                    <w:numPr>
                                      <w:ilvl w:val="0"/>
                                      <w:numId w:val="2"/>
                                    </w:numPr>
                                    <w:jc w:val="left"/>
                                    <w:rPr>
                                      <w:rFonts w:ascii="宋体" w:hAnsi="宋体" w:cs="宋体"/>
                                    </w:rPr>
                                  </w:pPr>
                                  <w:r>
                                    <w:rPr>
                                      <w:rFonts w:ascii="宋体" w:hAnsi="宋体" w:cs="宋体" w:hint="eastAsia"/>
                                    </w:rPr>
                                    <w:t>数据治理体系建设</w:t>
                                  </w:r>
                                </w:p>
                                <w:p w14:paraId="7EB500F5" w14:textId="77777777" w:rsidR="00673CA2" w:rsidRDefault="00673CA2" w:rsidP="00673CA2">
                                  <w:pPr>
                                    <w:numPr>
                                      <w:ilvl w:val="0"/>
                                      <w:numId w:val="2"/>
                                    </w:numPr>
                                    <w:jc w:val="left"/>
                                    <w:rPr>
                                      <w:rFonts w:ascii="宋体" w:hAnsi="宋体" w:cs="宋体"/>
                                    </w:rPr>
                                  </w:pPr>
                                  <w:r>
                                    <w:rPr>
                                      <w:rFonts w:ascii="宋体" w:hAnsi="宋体" w:cs="宋体" w:hint="eastAsia"/>
                                    </w:rPr>
                                    <w:t>数据分析、利用和挖掘</w:t>
                                  </w:r>
                                </w:p>
                                <w:p w14:paraId="00F2A4B4" w14:textId="77777777" w:rsidR="00673CA2" w:rsidRDefault="00673CA2" w:rsidP="00673CA2">
                                  <w:pPr>
                                    <w:numPr>
                                      <w:ilvl w:val="0"/>
                                      <w:numId w:val="2"/>
                                    </w:numPr>
                                    <w:jc w:val="left"/>
                                    <w:rPr>
                                      <w:rFonts w:ascii="宋体" w:hAnsi="宋体" w:cs="宋体"/>
                                    </w:rPr>
                                  </w:pPr>
                                  <w:r>
                                    <w:rPr>
                                      <w:rFonts w:ascii="宋体" w:hAnsi="宋体" w:cs="宋体" w:hint="eastAsia"/>
                                    </w:rPr>
                                    <w:t>数据共享的管理协调</w:t>
                                  </w:r>
                                </w:p>
                                <w:p w14:paraId="77A53DDE" w14:textId="77777777" w:rsidR="00673CA2" w:rsidRDefault="00673CA2" w:rsidP="00673CA2">
                                  <w:pPr>
                                    <w:numPr>
                                      <w:ilvl w:val="0"/>
                                      <w:numId w:val="2"/>
                                    </w:numPr>
                                    <w:jc w:val="left"/>
                                    <w:rPr>
                                      <w:rFonts w:ascii="宋体" w:hAnsi="宋体" w:cs="宋体"/>
                                    </w:rPr>
                                  </w:pPr>
                                  <w:r>
                                    <w:rPr>
                                      <w:rFonts w:ascii="宋体" w:hAnsi="宋体" w:cs="宋体" w:hint="eastAsia"/>
                                    </w:rPr>
                                    <w:t>对外报送数据备案和报送前</w:t>
                                  </w:r>
                                  <w:proofErr w:type="gramStart"/>
                                  <w:r>
                                    <w:rPr>
                                      <w:rFonts w:ascii="宋体" w:hAnsi="宋体" w:cs="宋体" w:hint="eastAsia"/>
                                    </w:rPr>
                                    <w:t>研</w:t>
                                  </w:r>
                                  <w:proofErr w:type="gramEnd"/>
                                  <w:r>
                                    <w:rPr>
                                      <w:rFonts w:ascii="宋体" w:hAnsi="宋体" w:cs="宋体" w:hint="eastAsia"/>
                                    </w:rPr>
                                    <w:t>判</w:t>
                                  </w:r>
                                </w:p>
                              </w:txbxContent>
                            </v:textbox>
                          </v:shape>
                        </v:group>
                        <v:group id="Group 16" o:spid="_x0000_s1040" style="position:absolute;left:1269;top:22263;width:39617;height:18188" coordorigin="-82,715" coordsize="39617,1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流程图: 过程 61" o:spid="_x0000_s1041" type="#_x0000_t109" alt="7b0a20202020227461726765744964223a202270726f636573734f6e6c696e6542756c6c6574220a7d0a" style="position:absolute;left:9541;top:715;width:20466;height:3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" filled="f" stroked="f" strokeweight="1pt">
                            <v:stroke dashstyle="1 1"/>
                            <v:textbox>
                              <w:txbxContent>
                                <w:p w14:paraId="4819E117" w14:textId="77777777" w:rsidR="00673CA2" w:rsidRDefault="00673CA2" w:rsidP="00673CA2">
                                  <w:pPr>
                                    <w:jc w:val="center"/>
                                  </w:pPr>
                                  <w:r>
                                    <w:rPr>
                                      <w:rFonts w:hint="eastAsia"/>
                                    </w:rPr>
                                    <w:t>各部门、二级学院</w:t>
                                  </w:r>
                                </w:p>
                              </w:txbxContent>
                            </v:textbox>
                          </v:shape>
                          <v:group id="组合 64" o:spid="_x0000_s1042" style="position:absolute;left:-82;top:984;width:39617;height:17919" coordorigin="3552,73930" coordsize="6239,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流程图: 可选过程 58" o:spid="_x0000_s1043" type="#_x0000_t176" style="position:absolute;left:3552;top:73930;width:6239;height:2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" filled="f" strokecolor="black [3200]" strokeweight="1pt">
                              <v:stroke dashstyle="1 1"/>
                              <v:textbox>
                                <w:txbxContent>
                                  <w:p w14:paraId="7351A257" w14:textId="77777777" w:rsidR="00673CA2" w:rsidRDefault="00673CA2" w:rsidP="00673CA2">
                                    <w:pPr>
                                      <w:jc w:val="center"/>
                                      <w:rPr>
                                        <w:b/>
                                        <w:bCs/>
                                      </w:rPr>
                                    </w:pPr>
                                  </w:p>
                                </w:txbxContent>
                              </v:textbox>
                            </v:shape>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流程图: 直接访问存储器 59" o:spid="_x0000_s1044" type="#_x0000_t133" style="position:absolute;left:4092;top:74607;width:5321;height:181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" filled="f" strokecolor="black [3200]" strokeweight="1pt">
                              <v:stroke dashstyle="3 1" joinstyle="miter"/>
                              <v:textbox>
                                <w:txbxContent>
                                  <w:p w14:paraId="7C844692" w14:textId="77777777" w:rsidR="00673CA2" w:rsidRDefault="00673CA2" w:rsidP="00673CA2">
                                    <w:pPr>
                                      <w:numPr>
                                        <w:ilvl w:val="0"/>
                                        <w:numId w:val="3"/>
                                      </w:numPr>
                                      <w:rPr>
                                        <w:rFonts w:ascii="宋体" w:hAnsi="宋体" w:cs="宋体"/>
                                      </w:rPr>
                                    </w:pPr>
                                    <w:r>
                                      <w:rPr>
                                        <w:rFonts w:ascii="宋体" w:hAnsi="宋体" w:cs="宋体" w:hint="eastAsia"/>
                                      </w:rPr>
                                      <w:t>数据采集、归集规范</w:t>
                                    </w:r>
                                  </w:p>
                                  <w:p w14:paraId="79943C48" w14:textId="77777777" w:rsidR="00673CA2" w:rsidRDefault="00673CA2" w:rsidP="00673CA2">
                                    <w:pPr>
                                      <w:numPr>
                                        <w:ilvl w:val="0"/>
                                        <w:numId w:val="3"/>
                                      </w:numPr>
                                    </w:pPr>
                                    <w:r>
                                      <w:rPr>
                                        <w:rFonts w:ascii="宋体" w:hAnsi="宋体" w:cs="宋体" w:hint="eastAsia"/>
                                      </w:rPr>
                                      <w:t>数据质量核查和保障</w:t>
                                    </w:r>
                                  </w:p>
                                  <w:p w14:paraId="46D99011" w14:textId="77777777" w:rsidR="00673CA2" w:rsidRDefault="00673CA2" w:rsidP="00673CA2">
                                    <w:pPr>
                                      <w:numPr>
                                        <w:ilvl w:val="0"/>
                                        <w:numId w:val="3"/>
                                      </w:numPr>
                                    </w:pPr>
                                    <w:r>
                                      <w:rPr>
                                        <w:rFonts w:ascii="宋体" w:hAnsi="宋体" w:cs="宋体" w:hint="eastAsia"/>
                                      </w:rPr>
                                      <w:t>数据日常管理、更新和维护</w:t>
                                    </w:r>
                                  </w:p>
                                </w:txbxContent>
                              </v:textbox>
                            </v:shape>
                            <v:group id="组合 1" o:spid="_x0000_s1045" style="position:absolute;left:4462;top:74991;width:1050;height:1200" coordorigin="4296,69354" coordsize="1050,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202" coordsize="21600,21600" o:spt="202" path="m,l,21600r21600,l21600,xe">
                                <v:stroke joinstyle="miter"/>
                                <v:path gradientshapeok="t" o:connecttype="rect"/>
                              </v:shapetype>
                              <v:shape id="文本框 21" o:spid="_x0000_s1046" type="#_x0000_t202" style="position:absolute;left:4371;top:70104;width:93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6639A829" w14:textId="77777777" w:rsidR="00673CA2" w:rsidRDefault="00673CA2" w:rsidP="00673CA2">
                                      <w:pPr>
                                        <w:jc w:val="center"/>
                                      </w:pPr>
                                      <w:r>
                                        <w:rPr>
                                          <w:rFonts w:hint="eastAsia"/>
                                        </w:rPr>
                                        <w:t>归集</w:t>
                                      </w:r>
                                    </w:p>
                                  </w:txbxContent>
                                </v:textbox>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箭头标注 22" o:spid="_x0000_s1047" type="#_x0000_t80" style="position:absolute;left:4296;top:69354;width:1050;height: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" adj="14035,6958,16200,8879" filled="f" strokecolor="black [3200]" strokeweight="1pt">
                                <v:stroke dashstyle="3 1"/>
                                <v:textbox>
                                  <w:txbxContent>
                                    <w:p w14:paraId="737CB903" w14:textId="77777777" w:rsidR="00673CA2" w:rsidRDefault="00673CA2" w:rsidP="00673CA2">
                                      <w:pPr>
                                        <w:jc w:val="center"/>
                                      </w:pPr>
                                      <w:r>
                                        <w:rPr>
                                          <w:rFonts w:hint="eastAsia"/>
                                        </w:rPr>
                                        <w:t>采集</w:t>
                                      </w:r>
                                    </w:p>
                                  </w:txbxContent>
                                </v:textbox>
                              </v:shape>
                            </v:group>
                          </v:group>
                        </v:group>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5" o:spid="_x0000_s1048" type="#_x0000_t67" style="position:absolute;left:10757;top:3276;width:4546;height:4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" adj="10920" filled="f" strokecolor="black [3213]" strokeweight="1pt"/>
                      <v:shape id="Down Arrow 76" o:spid="_x0000_s1049" type="#_x0000_t67" style="position:absolute;left:23947;top:3172;width:4547;height:467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" adj="11107" filled="f" strokecolor="black [3213]" strokeweight="1pt"/>
                      <v:shape id="Text Box 77" o:spid="_x0000_s1050" type="#_x0000_t202" style="position:absolute;left:6460;top:3231;width:5556;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" filled="f" stroked="f" strokeweight=".5pt">
                        <v:textbox>
                          <w:txbxContent>
                            <w:p w14:paraId="34A0AD3D" w14:textId="77777777" w:rsidR="00673CA2" w:rsidRDefault="00673CA2" w:rsidP="00673CA2">
                              <w:r>
                                <w:rPr>
                                  <w:rFonts w:hint="eastAsia"/>
                                </w:rPr>
                                <w:t>领导</w:t>
                              </w:r>
                            </w:p>
                          </w:txbxContent>
                        </v:textbox>
                      </v:shape>
                      <v:shape id="Text Box 84" o:spid="_x0000_s1051" type="#_x0000_t202" style="position:absolute;left:26923;top:5258;width:5556;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3896A415" w14:textId="77777777" w:rsidR="00673CA2" w:rsidRDefault="00673CA2" w:rsidP="00673CA2">
                              <w:r>
                                <w:rPr>
                                  <w:rFonts w:hint="eastAsia"/>
                                </w:rPr>
                                <w:t>报告</w:t>
                              </w:r>
                            </w:p>
                          </w:txbxContent>
                        </v:textbox>
                      </v:shape>
                    </v:group>
                    <v:shape id="流程图: 过程 2" o:spid="_x0000_s1052" type="#_x0000_t109" alt="7b0a20202020227461726765744964223a202270726f636573734f6e6c696e6542756c6c6574220a7d0a" style="position:absolute;top:14113;width:8185;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" filled="f" strokecolor="black [3213]" strokeweight="1pt">
                      <v:stroke dashstyle="longDash"/>
                      <v:textbox>
                        <w:txbxContent>
                          <w:p w14:paraId="4DDEB9E6" w14:textId="77777777" w:rsidR="00673CA2" w:rsidRDefault="00673CA2" w:rsidP="00673CA2">
                            <w:pPr>
                              <w:jc w:val="center"/>
                            </w:pPr>
                            <w:r>
                              <w:rPr>
                                <w:rFonts w:hint="eastAsia"/>
                              </w:rPr>
                              <w:t>数据治理</w:t>
                            </w:r>
                          </w:p>
                        </w:txbxContent>
                      </v:textbox>
                    </v:shape>
                    <v:shape id="流程图: 过程 2" o:spid="_x0000_s1053" type="#_x0000_t109" alt="7b0a20202020227461726765744964223a202270726f636573734f6e6c696e6542756c6c6574220a7d0a" style="position:absolute;top:36178;width:8185;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" filled="f" strokecolor="black [3213]" strokeweight="1pt">
                      <v:stroke dashstyle="longDash"/>
                      <v:textbox>
                        <w:txbxContent>
                          <w:p w14:paraId="1C33B1F1" w14:textId="77777777" w:rsidR="00673CA2" w:rsidRDefault="00673CA2" w:rsidP="00673CA2">
                            <w:pPr>
                              <w:jc w:val="center"/>
                            </w:pPr>
                            <w:r>
                              <w:rPr>
                                <w:rFonts w:hint="eastAsia"/>
                              </w:rPr>
                              <w:t>数据归属</w:t>
                            </w:r>
                          </w:p>
                        </w:txbxContent>
                      </v:textbox>
                    </v:shape>
                    <v:line id="Straight Connector 93" o:spid="_x0000_s1054" style="position:absolute;visibility:visible;mso-wrap-style:square" from="8249,16101" to="11506,16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" strokecolor="black [3213]" strokeweight="1pt">
                      <v:stroke joinstyle="miter"/>
                    </v:line>
                    <v:line id="Straight Connector 94" o:spid="_x0000_s1055" style="position:absolute;visibility:visible;mso-wrap-style:square" from="8249,38066" to="11506,38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" strokecolor="black [3213]" strokeweight="1pt">
                      <v:stroke joinstyle="miter"/>
                    </v:line>
                  </v:group>
                  <v:group id="Group 97" o:spid="_x0000_s1056" style="position:absolute;left:52258;top:5168;width:26490;height:38126" coordorigin="-319" coordsize="26489,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Group 70" o:spid="_x0000_s1057" style="position:absolute;left:-319;top:6559;width:26489;height:31566" coordorigin="-319" coordsize="26489,3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group id="Group 48" o:spid="_x0000_s1058" style="position:absolute;left:6377;width:19793;height:31565" coordorigin="-1335" coordsize="19792,3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oundrect id="圆角矩形 65" o:spid="_x0000_s1059" style="position:absolute;left:-1335;width:19792;height:315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" filled="f" strokecolor="black [3200]" strokeweight="1pt">
                          <v:stroke dashstyle="1 1" joinstyle="miter"/>
                        </v:roundrect>
                        <v:shape id="文本框 69" o:spid="_x0000_s1060" type="#_x0000_t202" style="position:absolute;left:3339;top:1828;width:12903;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" filled="f" stroked="f" strokeweight="1pt">
                          <v:textbox>
                            <w:txbxContent>
                              <w:p w14:paraId="1A126D33" w14:textId="77777777" w:rsidR="00673CA2" w:rsidRDefault="00673CA2" w:rsidP="00673CA2">
                                <w:r>
                                  <w:rPr>
                                    <w:rFonts w:hint="eastAsia"/>
                                  </w:rPr>
                                  <w:t>各部门、二级学院</w:t>
                                </w:r>
                              </w:p>
                            </w:txbxContent>
                          </v:textbox>
                        </v:shape>
                        <v:shape id="同侧圆角矩形 71" o:spid="_x0000_s1061" style="position:absolute;left:397;top:6599;width:3918;height:10255;visibility:visible;mso-wrap-style:square;v-text-anchor:middle" coordsize="391795,1025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" adj="-11796480,,5400" path="m65300,l326495,v36064,,65300,29236,65300,65300l391795,1025525r,l,1025525r,l,65300c,29236,29236,,65300,xe" filled="f" strokecolor="black [3200]" strokeweight="1pt">
                          <v:stroke dashstyle="3 1" joinstyle="miter"/>
                          <v:formulas/>
                          <v:path arrowok="t" o:connecttype="custom" o:connectlocs="65300,0;326495,0;391795,65300;391795,1025525;391795,1025525;0,1025525;0,1025525;0,65300;65300,0" o:connectangles="0,0,0,0,0,0,0,0,0" textboxrect="0,0,391795,1025525"/>
                          <v:textbox>
                            <w:txbxContent>
                              <w:p w14:paraId="5BAE0DD4" w14:textId="77777777" w:rsidR="00673CA2" w:rsidRDefault="00673CA2" w:rsidP="00673CA2">
                                <w:pPr>
                                  <w:jc w:val="center"/>
                                </w:pPr>
                                <w:r>
                                  <w:rPr>
                                    <w:rFonts w:hint="eastAsia"/>
                                  </w:rPr>
                                  <w:t>对内数据</w:t>
                                </w:r>
                              </w:p>
                            </w:txbxContent>
                          </v:textbox>
                        </v:shape>
                        <v:group id="组合 80" o:spid="_x0000_s1062" style="position:absolute;left:371;top:19197;width:16827;height:10491" coordorigin="11055,73821" coordsize="265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group id="组合 74" o:spid="_x0000_s1063" style="position:absolute;left:11055;top:73821;width:619;height:1652" coordorigin="10624,73821" coordsize="619,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同侧圆角矩形 72" o:spid="_x0000_s1064" style="position:absolute;left:10624;top:73821;width:617;height:1634;flip:y;visibility:visible;mso-wrap-style:square;v-text-anchor:middle" coordsize="10000,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" adj="-11796480,,5400" path="m1669,l8331,v922,,1669,282,1669,630l10000,10000r,l,10000r,l,630c,282,747,,1669,xe" filled="f" strokecolor="black [3200]" strokeweight="1pt">
                              <v:stroke dashstyle="3 1" joinstyle="miter"/>
                              <v:formulas/>
                              <v:path arrowok="t" o:connecttype="custom" o:connectlocs="103,0;514,0;617,103;617,1634;617,1634;0,1634;0,1634;0,103;103,0" o:connectangles="0,0,0,0,0,0,0,0,0" textboxrect="0,0,10000,10000"/>
                              <v:textbox>
                                <w:txbxContent>
                                  <w:p w14:paraId="49C76AD5" w14:textId="77777777" w:rsidR="00673CA2" w:rsidRDefault="00673CA2" w:rsidP="00673CA2">
                                    <w:pPr>
                                      <w:jc w:val="center"/>
                                    </w:pPr>
                                  </w:p>
                                </w:txbxContent>
                              </v:textbox>
                            </v:shape>
                            <v:shape id="文本框 73" o:spid="_x0000_s1065" type="#_x0000_t202" style="position:absolute;left:10660;top:73924;width:58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" filled="f" stroked="f" strokeweight="1pt">
                              <v:textbox>
                                <w:txbxContent>
                                  <w:p w14:paraId="5BB3094B" w14:textId="77777777" w:rsidR="00673CA2" w:rsidRDefault="00673CA2" w:rsidP="00673CA2">
                                    <w:r>
                                      <w:rPr>
                                        <w:rFonts w:hint="eastAsia"/>
                                      </w:rPr>
                                      <w:t>对外数据</w:t>
                                    </w:r>
                                  </w:p>
                                </w:txbxContent>
                              </v:textbox>
                            </v:shape>
                          </v:group>
                          <v:shape id="同侧圆角矩形 78" o:spid="_x0000_s1066" style="position:absolute;left:11962;top:73700;width:1617;height:1868;rotation:90;visibility:visible;mso-wrap-style:square;v-text-anchor:middle" coordsize="10000,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" adj="-11796480,,5400" path="m1670,l8330,v922,,1670,647,1670,1445l10000,10000r,l,10000r,l,1445c,647,748,,1670,xe" filled="f" strokecolor="black [3200]" strokeweight="1pt">
                            <v:stroke dashstyle="3 1" joinstyle="miter"/>
                            <v:formulas/>
                            <v:path arrowok="t" o:connecttype="custom" o:connectlocs="270,0;1347,0;1617,270;1617,1868;1617,1868;0,1868;0,1868;0,270;270,0" o:connectangles="0,0,0,0,0,0,0,0,0" textboxrect="0,0,10000,10000"/>
                            <v:textbox>
                              <w:txbxContent>
                                <w:p w14:paraId="69A869B8" w14:textId="77777777" w:rsidR="00673CA2" w:rsidRDefault="00673CA2" w:rsidP="00673CA2"/>
                                <w:p w14:paraId="7CEC9C2B" w14:textId="77777777" w:rsidR="00673CA2" w:rsidRDefault="00673CA2" w:rsidP="00673CA2">
                                  <w:pPr>
                                    <w:jc w:val="center"/>
                                  </w:pPr>
                                </w:p>
                              </w:txbxContent>
                            </v:textbox>
                          </v:shape>
                          <v:shape id="文本框 79" o:spid="_x0000_s1067" type="#_x0000_t202" style="position:absolute;left:12176;top:74077;width:1300;height:1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" filled="f" stroked="f" strokeweight="1pt">
                            <v:textbox>
                              <w:txbxContent>
                                <w:p w14:paraId="7E340B1E" w14:textId="77777777" w:rsidR="00673CA2" w:rsidRDefault="00673CA2" w:rsidP="00673CA2">
                                  <w:pPr>
                                    <w:rPr>
                                      <w:color w:val="000000" w:themeColor="text1"/>
                                    </w:rPr>
                                  </w:pPr>
                                  <w:r>
                                    <w:rPr>
                                      <w:rFonts w:hint="eastAsia"/>
                                      <w:color w:val="000000" w:themeColor="text1"/>
                                    </w:rPr>
                                    <w:t>依规报送</w:t>
                                  </w:r>
                                </w:p>
                                <w:p w14:paraId="2D9B6826" w14:textId="77777777" w:rsidR="00673CA2" w:rsidRDefault="00673CA2" w:rsidP="00673CA2">
                                  <w:pPr>
                                    <w:rPr>
                                      <w:color w:val="000000" w:themeColor="text1"/>
                                    </w:rPr>
                                  </w:pPr>
                                </w:p>
                                <w:p w14:paraId="3DF74329" w14:textId="77777777" w:rsidR="00673CA2" w:rsidRDefault="00673CA2" w:rsidP="00673CA2">
                                  <w:r>
                                    <w:rPr>
                                      <w:rFonts w:hint="eastAsia"/>
                                      <w:color w:val="000000" w:themeColor="text1"/>
                                    </w:rPr>
                                    <w:t>归档留存</w:t>
                                  </w:r>
                                </w:p>
                                <w:p w14:paraId="51D84F10" w14:textId="77777777" w:rsidR="00673CA2" w:rsidRDefault="00673CA2" w:rsidP="00673CA2"/>
                              </w:txbxContent>
                            </v:textbox>
                          </v:shape>
                        </v:group>
                        <v:shape id="同侧圆角矩形 81" o:spid="_x0000_s1068" style="position:absolute;left:5884;top:5804;width:10268;height:11861;rotation:90;visibility:visible;mso-wrap-style:square;v-text-anchor:middle" coordsize="1026795,11861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" adj="-11796480,,5400" path="m171136,l855659,v94516,,171136,76620,171136,171136l1026795,1186180r,l,1186180r,l,171136c,76620,76620,,171136,xe" filled="f" strokecolor="black [3200]" strokeweight="1pt">
                          <v:stroke dashstyle="3 1" joinstyle="miter"/>
                          <v:formulas/>
                          <v:path arrowok="t" o:connecttype="custom" o:connectlocs="171136,0;855659,0;1026795,171136;1026795,1186180;1026795,1186180;0,1186180;0,1186180;0,171136;171136,0" o:connectangles="0,0,0,0,0,0,0,0,0" textboxrect="0,0,1026795,1186180"/>
                          <v:textbox>
                            <w:txbxContent>
                              <w:p w14:paraId="1CC4D937" w14:textId="77777777" w:rsidR="00673CA2" w:rsidRDefault="00673CA2" w:rsidP="00673CA2"/>
                              <w:p w14:paraId="46CDE63A" w14:textId="77777777" w:rsidR="00673CA2" w:rsidRDefault="00673CA2" w:rsidP="00673CA2">
                                <w:pPr>
                                  <w:jc w:val="center"/>
                                </w:pPr>
                              </w:p>
                            </w:txbxContent>
                          </v:textbox>
                        </v:shape>
                        <v:shape id="文本框 82" o:spid="_x0000_s1069" type="#_x0000_t202" style="position:absolute;left:6917;top:8269;width:8153;height:6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" filled="f" stroked="f" strokeweight="1pt">
                          <v:textbox>
                            <w:txbxContent>
                              <w:p w14:paraId="57D42161" w14:textId="77777777" w:rsidR="00673CA2" w:rsidRDefault="00673CA2" w:rsidP="00673CA2">
                                <w:pPr>
                                  <w:rPr>
                                    <w:color w:val="000000" w:themeColor="text1"/>
                                  </w:rPr>
                                </w:pPr>
                                <w:r>
                                  <w:rPr>
                                    <w:rFonts w:hint="eastAsia"/>
                                    <w:color w:val="000000" w:themeColor="text1"/>
                                  </w:rPr>
                                  <w:t>按需申请</w:t>
                                </w:r>
                              </w:p>
                              <w:p w14:paraId="001159DD" w14:textId="77777777" w:rsidR="00673CA2" w:rsidRDefault="00673CA2" w:rsidP="00673CA2">
                                <w:pPr>
                                  <w:rPr>
                                    <w:color w:val="000000" w:themeColor="text1"/>
                                  </w:rPr>
                                </w:pPr>
                              </w:p>
                              <w:p w14:paraId="34B11BAC" w14:textId="77777777" w:rsidR="00673CA2" w:rsidRDefault="00673CA2" w:rsidP="00673CA2">
                                <w:r>
                                  <w:rPr>
                                    <w:rFonts w:hint="eastAsia"/>
                                  </w:rPr>
                                  <w:t>授权使用</w:t>
                                </w: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70" type="#_x0000_t13" style="position:absolute;left:-30;top:9223;width:6307;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" adj="15207" filled="f" strokecolor="black [3213]" strokeweight="1pt"/>
                      <v:shape id="Right Arrow 26" o:spid="_x0000_s1071" type="#_x0000_t13" style="position:absolute;left:-34;top:18367;width:6308;height:37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" adj="15207" filled="f" strokecolor="black [3213]" strokeweight="1pt"/>
                      <v:shape id="Text Box 27" o:spid="_x0000_s1072" type="#_x0000_t202" style="position:absolute;left:-319;top:7741;width:5562;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7851C8CC" w14:textId="77777777" w:rsidR="00673CA2" w:rsidRDefault="00673CA2" w:rsidP="00673CA2">
                              <w:r>
                                <w:rPr>
                                  <w:rFonts w:hint="eastAsia"/>
                                </w:rPr>
                                <w:t>授权</w:t>
                              </w:r>
                            </w:p>
                          </w:txbxContent>
                        </v:textbox>
                      </v:shape>
                      <v:shape id="Text Box 29" o:spid="_x0000_s1073" type="#_x0000_t202" style="position:absolute;left:1695;top:16832;width:5563;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7E802E88" w14:textId="77777777" w:rsidR="00673CA2" w:rsidRDefault="00673CA2" w:rsidP="00673CA2">
                              <w:r>
                                <w:rPr>
                                  <w:rFonts w:hint="eastAsia"/>
                                </w:rPr>
                                <w:t>申请</w:t>
                              </w:r>
                            </w:p>
                          </w:txbxContent>
                        </v:textbox>
                      </v:shape>
                    </v:group>
                    <v:shape id="流程图: 过程 2" o:spid="_x0000_s1074" type="#_x0000_t109" alt="7b0a20202020227461726765744964223a202270726f636573734f6e6c696e6542756c6c6574220a7d0a" style="position:absolute;left:12225;width:8185;height:3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" filled="f" strokecolor="black [3213]" strokeweight="1pt">
                      <v:stroke dashstyle="longDash"/>
                      <v:textbox>
                        <w:txbxContent>
                          <w:p w14:paraId="32D6FB50" w14:textId="77777777" w:rsidR="00673CA2" w:rsidRDefault="00673CA2" w:rsidP="00673CA2">
                            <w:pPr>
                              <w:jc w:val="center"/>
                            </w:pPr>
                            <w:r>
                              <w:rPr>
                                <w:rFonts w:hint="eastAsia"/>
                              </w:rPr>
                              <w:t>数据使用</w:t>
                            </w:r>
                          </w:p>
                        </w:txbxContent>
                      </v:textbox>
                    </v:shape>
                    <v:line id="Straight Connector 95" o:spid="_x0000_s1075" style="position:absolute;flip:y;visibility:visible;mso-wrap-style:square" from="16101,3578" to="16101,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" strokecolor="black [3213]" strokeweight="1pt">
                      <v:stroke joinstyle="miter"/>
                    </v:line>
                  </v:group>
                </v:group>
                <v:shape id="Down Arrow 85" o:spid="_x0000_s1076" type="#_x0000_t67" style="position:absolute;left:24350;top:26835;width:3995;height:3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" adj="10800" filled="f" strokecolor="black [3213]" strokeweight="1pt"/>
                <v:shape id="Down Arrow 86" o:spid="_x0000_s1077" type="#_x0000_t67" style="position:absolute;left:33693;top:26736;width:3994;height:341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" adj="10800" filled="f" strokecolor="black [3213]" strokeweight="1pt"/>
                <v:shape id="Text Box 88" o:spid="_x0000_s1078" type="#_x0000_t202" style="position:absolute;left:35981;top:27977;width:8574;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0AD3D7EE" w14:textId="77777777" w:rsidR="00673CA2" w:rsidRDefault="00673CA2" w:rsidP="00673CA2">
                        <w:pPr>
                          <w:jc w:val="center"/>
                        </w:pPr>
                        <w:r>
                          <w:rPr>
                            <w:rFonts w:hint="eastAsia"/>
                          </w:rPr>
                          <w:t>操作合</w:t>
                        </w:r>
                        <w:proofErr w:type="gramStart"/>
                        <w:r>
                          <w:rPr>
                            <w:rFonts w:hint="eastAsia"/>
                          </w:rPr>
                          <w:t>规</w:t>
                        </w:r>
                        <w:proofErr w:type="gramEnd"/>
                      </w:p>
                    </w:txbxContent>
                  </v:textbox>
                </v:shape>
                <v:shape id="Text Box 87" o:spid="_x0000_s1079" type="#_x0000_t202" style="position:absolute;left:11817;top:26289;width:13393;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776EAE91" w14:textId="77777777" w:rsidR="00673CA2" w:rsidRDefault="00673CA2" w:rsidP="00673CA2">
                        <w:pPr>
                          <w:jc w:val="center"/>
                        </w:pPr>
                        <w:r>
                          <w:rPr>
                            <w:rFonts w:hint="eastAsia"/>
                          </w:rPr>
                          <w:t>管理、协调、监督</w:t>
                        </w:r>
                      </w:p>
                    </w:txbxContent>
                  </v:textbox>
                </v:shape>
              </v:group>
            </w:pict>
          </mc:Fallback>
        </mc:AlternateContent>
      </w:r>
    </w:p>
    <w:p w14:paraId="4D8D9E5B" w14:textId="77777777" w:rsidR="00673CA2" w:rsidRDefault="00673CA2" w:rsidP="00673CA2">
      <w:pPr>
        <w:spacing w:line="360" w:lineRule="auto"/>
        <w:rPr>
          <w:rFonts w:ascii="宋体" w:hAnsi="宋体" w:cs="宋体"/>
          <w:sz w:val="24"/>
        </w:rPr>
      </w:pPr>
    </w:p>
    <w:p w14:paraId="4D00E572" w14:textId="77777777" w:rsidR="00673CA2" w:rsidRDefault="00673CA2" w:rsidP="00673CA2">
      <w:pPr>
        <w:spacing w:line="360" w:lineRule="auto"/>
        <w:rPr>
          <w:rFonts w:ascii="宋体" w:hAnsi="宋体" w:cs="宋体"/>
          <w:sz w:val="24"/>
        </w:rPr>
      </w:pPr>
    </w:p>
    <w:p w14:paraId="366F1ED5" w14:textId="77777777" w:rsidR="00673CA2" w:rsidRDefault="00673CA2" w:rsidP="00673CA2"/>
    <w:p w14:paraId="5FFE91BE" w14:textId="77777777" w:rsidR="00673CA2" w:rsidRDefault="00673CA2" w:rsidP="00673CA2"/>
    <w:p w14:paraId="442A00FD" w14:textId="77777777" w:rsidR="00673CA2" w:rsidRDefault="00673CA2" w:rsidP="00673CA2">
      <w:pPr>
        <w:spacing w:line="520" w:lineRule="exact"/>
        <w:rPr>
          <w:rFonts w:ascii="仿宋" w:eastAsia="仿宋" w:hAnsi="仿宋"/>
          <w:sz w:val="32"/>
          <w:szCs w:val="32"/>
        </w:rPr>
      </w:pPr>
    </w:p>
    <w:p w14:paraId="1A74B105" w14:textId="77777777" w:rsidR="00673CA2" w:rsidRDefault="00673CA2" w:rsidP="00673CA2">
      <w:pPr>
        <w:spacing w:line="520" w:lineRule="exact"/>
        <w:rPr>
          <w:rFonts w:ascii="仿宋" w:eastAsia="仿宋" w:hAnsi="仿宋"/>
          <w:sz w:val="32"/>
          <w:szCs w:val="32"/>
        </w:rPr>
      </w:pPr>
    </w:p>
    <w:p w14:paraId="09B7CEC2" w14:textId="77777777" w:rsidR="00673CA2" w:rsidRDefault="00673CA2" w:rsidP="00673CA2">
      <w:pPr>
        <w:spacing w:line="520" w:lineRule="exact"/>
        <w:rPr>
          <w:rFonts w:ascii="仿宋" w:eastAsia="仿宋" w:hAnsi="仿宋"/>
          <w:sz w:val="32"/>
          <w:szCs w:val="32"/>
        </w:rPr>
      </w:pPr>
    </w:p>
    <w:p w14:paraId="6B8395F5" w14:textId="77777777" w:rsidR="00673CA2" w:rsidRDefault="00673CA2" w:rsidP="00673CA2">
      <w:pPr>
        <w:spacing w:line="520" w:lineRule="exact"/>
        <w:rPr>
          <w:rFonts w:ascii="仿宋" w:eastAsia="仿宋" w:hAnsi="仿宋"/>
          <w:sz w:val="32"/>
          <w:szCs w:val="32"/>
        </w:rPr>
      </w:pPr>
    </w:p>
    <w:p w14:paraId="321CBBA9" w14:textId="77777777" w:rsidR="00673CA2" w:rsidRDefault="00673CA2" w:rsidP="00673CA2">
      <w:pPr>
        <w:spacing w:line="520" w:lineRule="exact"/>
        <w:rPr>
          <w:rFonts w:ascii="仿宋" w:eastAsia="仿宋" w:hAnsi="仿宋"/>
          <w:sz w:val="32"/>
          <w:szCs w:val="32"/>
        </w:rPr>
      </w:pPr>
    </w:p>
    <w:p w14:paraId="13580C5A" w14:textId="77777777" w:rsidR="00673CA2" w:rsidRDefault="00673CA2" w:rsidP="00673CA2">
      <w:pPr>
        <w:spacing w:line="480" w:lineRule="exact"/>
        <w:rPr>
          <w:rFonts w:ascii="仿宋" w:eastAsia="仿宋" w:hAnsi="仿宋"/>
          <w:sz w:val="32"/>
          <w:szCs w:val="32"/>
        </w:rPr>
      </w:pPr>
    </w:p>
    <w:p w14:paraId="33DE96E3" w14:textId="77777777" w:rsidR="00673CA2" w:rsidRDefault="00673CA2" w:rsidP="00673CA2">
      <w:pPr>
        <w:spacing w:line="600" w:lineRule="exact"/>
        <w:rPr>
          <w:rFonts w:ascii="仿宋" w:eastAsia="仿宋" w:hAnsi="仿宋"/>
          <w:sz w:val="32"/>
          <w:szCs w:val="32"/>
        </w:rPr>
        <w:sectPr w:rsidR="00673CA2" w:rsidSect="005348C4">
          <w:footerReference w:type="even" r:id="rId11"/>
          <w:footerReference w:type="default" r:id="rId12"/>
          <w:headerReference w:type="first" r:id="rId13"/>
          <w:footerReference w:type="first" r:id="rId14"/>
          <w:pgSz w:w="16838" w:h="11906" w:orient="landscape"/>
          <w:pgMar w:top="1588" w:right="2098" w:bottom="1474" w:left="1985" w:header="851" w:footer="850" w:gutter="0"/>
          <w:cols w:space="720"/>
          <w:docGrid w:type="lines" w:linePitch="312"/>
        </w:sectPr>
      </w:pPr>
    </w:p>
    <w:p w14:paraId="7D4F5329" w14:textId="77777777" w:rsidR="00673CA2" w:rsidRPr="00C775A0" w:rsidRDefault="00673CA2" w:rsidP="00673CA2">
      <w:pPr>
        <w:spacing w:line="520" w:lineRule="exact"/>
        <w:rPr>
          <w:rFonts w:ascii="黑体" w:eastAsia="黑体" w:hAnsi="黑体"/>
          <w:sz w:val="32"/>
          <w:szCs w:val="32"/>
        </w:rPr>
      </w:pPr>
      <w:r w:rsidRPr="00C775A0">
        <w:rPr>
          <w:rFonts w:ascii="黑体" w:eastAsia="黑体" w:hAnsi="黑体" w:hint="eastAsia"/>
          <w:sz w:val="32"/>
          <w:szCs w:val="32"/>
        </w:rPr>
        <w:lastRenderedPageBreak/>
        <w:t>附件</w:t>
      </w:r>
      <w:r>
        <w:rPr>
          <w:rFonts w:ascii="黑体" w:eastAsia="黑体" w:hAnsi="黑体"/>
          <w:sz w:val="32"/>
          <w:szCs w:val="32"/>
        </w:rPr>
        <w:t>2</w:t>
      </w:r>
    </w:p>
    <w:p w14:paraId="67363DC9" w14:textId="77777777" w:rsidR="00673CA2" w:rsidRDefault="00673CA2" w:rsidP="00673CA2">
      <w:pPr>
        <w:spacing w:line="520" w:lineRule="exact"/>
        <w:jc w:val="center"/>
        <w:rPr>
          <w:rFonts w:ascii="方正小标宋简体" w:eastAsia="方正小标宋简体" w:hAnsi="仿宋"/>
          <w:sz w:val="40"/>
          <w:szCs w:val="40"/>
        </w:rPr>
      </w:pPr>
      <w:r w:rsidRPr="005348C4">
        <w:rPr>
          <w:rFonts w:ascii="方正小标宋简体" w:eastAsia="方正小标宋简体" w:hAnsi="仿宋" w:hint="eastAsia"/>
          <w:sz w:val="40"/>
          <w:szCs w:val="40"/>
        </w:rPr>
        <w:t>上海建桥学院教育数据使用申请流程图</w:t>
      </w:r>
    </w:p>
    <w:p w14:paraId="26ED2575" w14:textId="77777777" w:rsidR="00673CA2" w:rsidRDefault="00673CA2" w:rsidP="00673CA2">
      <w:pPr>
        <w:rPr>
          <w:rFonts w:ascii="仿宋" w:eastAsia="仿宋" w:hAnsi="仿宋"/>
          <w:sz w:val="32"/>
          <w:szCs w:val="32"/>
        </w:rPr>
      </w:pPr>
      <w:r w:rsidRPr="00A76092">
        <w:rPr>
          <w:rFonts w:ascii="宋体" w:hAnsi="宋体" w:cs="宋体"/>
          <w:noProof/>
          <w:sz w:val="22"/>
        </w:rPr>
        <w:drawing>
          <wp:inline distT="0" distB="0" distL="0" distR="0" wp14:anchorId="5837B8E3" wp14:editId="6BFFEB39">
            <wp:extent cx="5593977" cy="6471920"/>
            <wp:effectExtent l="0" t="0" r="6985"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96821" cy="6475211"/>
                    </a:xfrm>
                    <a:prstGeom prst="rect">
                      <a:avLst/>
                    </a:prstGeom>
                  </pic:spPr>
                </pic:pic>
              </a:graphicData>
            </a:graphic>
          </wp:inline>
        </w:drawing>
      </w:r>
    </w:p>
    <w:p w14:paraId="72C2C062" w14:textId="77777777" w:rsidR="00673CA2" w:rsidRPr="0006117C" w:rsidRDefault="00673CA2" w:rsidP="00673CA2">
      <w:pPr>
        <w:spacing w:line="400" w:lineRule="exact"/>
        <w:rPr>
          <w:rFonts w:ascii="仿宋" w:eastAsia="仿宋" w:hAnsi="仿宋" w:hint="eastAsia"/>
          <w:sz w:val="32"/>
          <w:szCs w:val="32"/>
        </w:rPr>
      </w:pPr>
    </w:p>
    <w:p w14:paraId="367F9152" w14:textId="77777777" w:rsidR="00BE4EE9" w:rsidRPr="00673CA2" w:rsidRDefault="00BE4EE9" w:rsidP="00673CA2"/>
    <w:sectPr w:rsidR="00BE4EE9" w:rsidRPr="00673CA2" w:rsidSect="00942039">
      <w:footerReference w:type="even" r:id="rId16"/>
      <w:footerReference w:type="default" r:id="rId17"/>
      <w:pgSz w:w="11906" w:h="16838"/>
      <w:pgMar w:top="2098" w:right="1474" w:bottom="1985" w:left="1588"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6B8D5" w14:textId="77777777" w:rsidR="00A77F7A" w:rsidRDefault="00A77F7A">
      <w:r>
        <w:separator/>
      </w:r>
    </w:p>
  </w:endnote>
  <w:endnote w:type="continuationSeparator" w:id="0">
    <w:p w14:paraId="4350826F" w14:textId="77777777" w:rsidR="00A77F7A" w:rsidRDefault="00A7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A6E59" w14:textId="77777777" w:rsidR="00673CA2" w:rsidRDefault="00673CA2">
    <w:pPr>
      <w:pStyle w:val="ab"/>
    </w:pPr>
    <w:r>
      <w:rPr>
        <w:rFonts w:ascii="仿宋" w:eastAsia="仿宋" w:hAnsi="仿宋" w:hint="eastAsia"/>
        <w:sz w:val="28"/>
        <w:szCs w:val="28"/>
      </w:rPr>
      <w:t xml:space="preserve">— </w:t>
    </w: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Pr>
        <w:rFonts w:ascii="仿宋" w:eastAsia="仿宋" w:hAnsi="仿宋"/>
        <w:noProof/>
        <w:sz w:val="28"/>
        <w:szCs w:val="28"/>
      </w:rPr>
      <w:t>10</w:t>
    </w:r>
    <w:r>
      <w:rPr>
        <w:rFonts w:ascii="仿宋" w:eastAsia="仿宋" w:hAnsi="仿宋"/>
        <w:sz w:val="28"/>
        <w:szCs w:val="28"/>
      </w:rPr>
      <w:fldChar w:fldCharType="end"/>
    </w:r>
    <w:r>
      <w:rPr>
        <w:rFonts w:ascii="仿宋" w:eastAsia="仿宋" w:hAnsi="仿宋"/>
        <w:sz w:val="28"/>
        <w:szCs w:val="28"/>
      </w:rPr>
      <w:t xml:space="preserve"> </w:t>
    </w:r>
    <w:r>
      <w:rPr>
        <w:rFonts w:ascii="仿宋" w:eastAsia="仿宋" w:hAnsi="仿宋"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C8BA" w14:textId="77777777" w:rsidR="00673CA2" w:rsidRDefault="00673CA2" w:rsidP="00806202">
    <w:pPr>
      <w:pStyle w:val="ab"/>
      <w:jc w:val="right"/>
    </w:pPr>
    <w:r>
      <w:rPr>
        <w:rFonts w:ascii="仿宋" w:eastAsia="仿宋" w:hAnsi="仿宋" w:hint="eastAsia"/>
        <w:sz w:val="28"/>
        <w:szCs w:val="28"/>
      </w:rPr>
      <w:t xml:space="preserve">— </w:t>
    </w: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Pr>
        <w:rFonts w:ascii="仿宋" w:eastAsia="仿宋" w:hAnsi="仿宋"/>
        <w:noProof/>
        <w:sz w:val="28"/>
        <w:szCs w:val="28"/>
      </w:rPr>
      <w:t>1</w:t>
    </w:r>
    <w:r>
      <w:rPr>
        <w:rFonts w:ascii="仿宋" w:eastAsia="仿宋" w:hAnsi="仿宋"/>
        <w:sz w:val="28"/>
        <w:szCs w:val="28"/>
      </w:rPr>
      <w:fldChar w:fldCharType="end"/>
    </w:r>
    <w:r>
      <w:rPr>
        <w:rFonts w:ascii="仿宋" w:eastAsia="仿宋" w:hAnsi="仿宋"/>
        <w:sz w:val="28"/>
        <w:szCs w:val="28"/>
      </w:rPr>
      <w:t xml:space="preserve"> </w:t>
    </w:r>
    <w:r>
      <w:rPr>
        <w:rFonts w:ascii="仿宋" w:eastAsia="仿宋" w:hAnsi="仿宋" w:hint="eastAsia"/>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BF6F" w14:textId="77777777" w:rsidR="00673CA2" w:rsidRPr="00D57BA1" w:rsidRDefault="00673CA2">
    <w:pPr>
      <w:pStyle w:val="ab"/>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Pr="0057363D">
      <w:rPr>
        <w:noProof/>
        <w:sz w:val="28"/>
        <w:szCs w:val="28"/>
        <w:lang w:val="zh-CN"/>
      </w:rPr>
      <w:t>12</w:t>
    </w:r>
    <w:r>
      <w:rPr>
        <w:sz w:val="28"/>
        <w:szCs w:val="28"/>
      </w:rPr>
      <w:fldChar w:fldCharType="end"/>
    </w:r>
    <w:r>
      <w:rPr>
        <w:sz w:val="28"/>
        <w:szCs w:val="28"/>
      </w:rPr>
      <w:t xml:space="preserve"> </w:t>
    </w:r>
    <w:r>
      <w:rPr>
        <w:rFonts w:hint="eastAsia"/>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BC91" w14:textId="77777777" w:rsidR="00673CA2" w:rsidRPr="00510D72" w:rsidRDefault="00673CA2" w:rsidP="00510D72">
    <w:pPr>
      <w:pStyle w:val="ab"/>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Pr="0057363D">
      <w:rPr>
        <w:noProof/>
        <w:sz w:val="28"/>
        <w:szCs w:val="28"/>
        <w:lang w:val="zh-CN"/>
      </w:rPr>
      <w:t>11</w:t>
    </w:r>
    <w:r>
      <w:rPr>
        <w:sz w:val="28"/>
        <w:szCs w:val="28"/>
      </w:rPr>
      <w:fldChar w:fldCharType="end"/>
    </w:r>
    <w:r>
      <w:rPr>
        <w:sz w:val="28"/>
        <w:szCs w:val="28"/>
      </w:rPr>
      <w:t xml:space="preserve"> </w:t>
    </w:r>
    <w:r>
      <w:rPr>
        <w:rFonts w:hint="eastAsia"/>
        <w:sz w:val="28"/>
        <w:szCs w:val="28"/>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BA7D" w14:textId="77777777" w:rsidR="00673CA2" w:rsidRDefault="00673CA2">
    <w:pPr>
      <w:pStyle w:val="ab"/>
      <w:jc w:val="center"/>
    </w:pPr>
    <w:r>
      <w:fldChar w:fldCharType="begin"/>
    </w:r>
    <w:r>
      <w:instrText>PAGE   \* MERGEFORMAT</w:instrText>
    </w:r>
    <w:r>
      <w:fldChar w:fldCharType="separate"/>
    </w:r>
    <w:r>
      <w:rPr>
        <w:lang w:val="zh-CN"/>
      </w:rPr>
      <w:t>1</w:t>
    </w:r>
    <w:r>
      <w:rPr>
        <w:lang w:val="zh-CN"/>
      </w:rPr>
      <w:t>6</w:t>
    </w:r>
    <w:r>
      <w:fldChar w:fldCharType="end"/>
    </w:r>
  </w:p>
  <w:p w14:paraId="0EA34A78" w14:textId="77777777" w:rsidR="00673CA2" w:rsidRDefault="00673CA2">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DE25" w14:textId="4DA283AE" w:rsidR="00BE4EE9" w:rsidRPr="000122F4" w:rsidRDefault="000122F4" w:rsidP="000122F4">
    <w:pPr>
      <w:pStyle w:val="ab"/>
      <w:rPr>
        <w:rFonts w:hint="eastAsia"/>
      </w:rPr>
    </w:pPr>
    <w:r>
      <w:rPr>
        <w:rFonts w:ascii="仿宋" w:eastAsia="仿宋" w:hAnsi="仿宋" w:hint="eastAsia"/>
        <w:sz w:val="28"/>
        <w:szCs w:val="28"/>
      </w:rPr>
      <w:t xml:space="preserve">— </w:t>
    </w: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Pr>
        <w:rFonts w:ascii="仿宋" w:eastAsia="仿宋" w:hAnsi="仿宋"/>
        <w:sz w:val="28"/>
        <w:szCs w:val="28"/>
      </w:rPr>
      <w:t>8</w:t>
    </w:r>
    <w:r>
      <w:rPr>
        <w:rFonts w:ascii="仿宋" w:eastAsia="仿宋" w:hAnsi="仿宋"/>
        <w:sz w:val="28"/>
        <w:szCs w:val="28"/>
      </w:rPr>
      <w:fldChar w:fldCharType="end"/>
    </w:r>
    <w:r>
      <w:rPr>
        <w:rFonts w:ascii="仿宋" w:eastAsia="仿宋" w:hAnsi="仿宋"/>
        <w:sz w:val="28"/>
        <w:szCs w:val="28"/>
      </w:rPr>
      <w:t xml:space="preserve"> </w:t>
    </w:r>
    <w:r>
      <w:rPr>
        <w:rFonts w:ascii="仿宋" w:eastAsia="仿宋" w:hAnsi="仿宋" w:hint="eastAsia"/>
        <w:sz w:val="28"/>
        <w:szCs w:val="28"/>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60A9" w14:textId="77777777" w:rsidR="00BE4EE9" w:rsidRDefault="00013913">
    <w:pPr>
      <w:pStyle w:val="ab"/>
      <w:jc w:val="right"/>
      <w:rPr>
        <w:sz w:val="28"/>
      </w:rPr>
    </w:pPr>
    <w:r>
      <w:rPr>
        <w:rFonts w:hint="eastAsia"/>
        <w:sz w:val="28"/>
      </w:rPr>
      <w:t>—</w:t>
    </w:r>
    <w:sdt>
      <w:sdtPr>
        <w:rPr>
          <w:sz w:val="28"/>
        </w:rPr>
        <w:id w:val="-1992560466"/>
      </w:sdtPr>
      <w:sdtContent>
        <w:r>
          <w:rPr>
            <w:sz w:val="28"/>
          </w:rPr>
          <w:fldChar w:fldCharType="begin"/>
        </w:r>
        <w:r>
          <w:rPr>
            <w:sz w:val="28"/>
          </w:rPr>
          <w:instrText>PAGE   \* MERGEFORMAT</w:instrText>
        </w:r>
        <w:r>
          <w:rPr>
            <w:sz w:val="28"/>
          </w:rPr>
          <w:fldChar w:fldCharType="separate"/>
        </w:r>
        <w:r w:rsidR="001E0CD9" w:rsidRPr="001E0CD9">
          <w:rPr>
            <w:noProof/>
            <w:sz w:val="28"/>
            <w:lang w:val="zh-CN"/>
          </w:rPr>
          <w:t>1</w:t>
        </w:r>
        <w:r>
          <w:rPr>
            <w:sz w:val="28"/>
          </w:rPr>
          <w:fldChar w:fldCharType="end"/>
        </w:r>
        <w:r>
          <w:rPr>
            <w:rFonts w:hint="eastAsia"/>
            <w:sz w:val="2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09301" w14:textId="77777777" w:rsidR="00A77F7A" w:rsidRDefault="00A77F7A">
      <w:r>
        <w:separator/>
      </w:r>
    </w:p>
  </w:footnote>
  <w:footnote w:type="continuationSeparator" w:id="0">
    <w:p w14:paraId="6F4C7786" w14:textId="77777777" w:rsidR="00A77F7A" w:rsidRDefault="00A77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A8DF" w14:textId="77777777" w:rsidR="00673CA2" w:rsidRDefault="00673CA2">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A15FA0"/>
    <w:multiLevelType w:val="singleLevel"/>
    <w:tmpl w:val="BFA15FA0"/>
    <w:lvl w:ilvl="0">
      <w:start w:val="1"/>
      <w:numFmt w:val="decimal"/>
      <w:suff w:val="space"/>
      <w:lvlText w:val="%1."/>
      <w:lvlJc w:val="left"/>
    </w:lvl>
  </w:abstractNum>
  <w:abstractNum w:abstractNumId="1" w15:restartNumberingAfterBreak="0">
    <w:nsid w:val="CE1221E7"/>
    <w:multiLevelType w:val="singleLevel"/>
    <w:tmpl w:val="CE1221E7"/>
    <w:lvl w:ilvl="0">
      <w:start w:val="1"/>
      <w:numFmt w:val="decimal"/>
      <w:suff w:val="space"/>
      <w:lvlText w:val="%1."/>
      <w:lvlJc w:val="left"/>
    </w:lvl>
  </w:abstractNum>
  <w:abstractNum w:abstractNumId="2" w15:restartNumberingAfterBreak="0">
    <w:nsid w:val="158FCFE2"/>
    <w:multiLevelType w:val="singleLevel"/>
    <w:tmpl w:val="158FCFE2"/>
    <w:lvl w:ilvl="0">
      <w:start w:val="1"/>
      <w:numFmt w:val="decimal"/>
      <w:suff w:val="space"/>
      <w:lvlText w:val="%1."/>
      <w:lvlJc w:val="left"/>
    </w:lvl>
  </w:abstractNum>
  <w:num w:numId="1" w16cid:durableId="1173449767">
    <w:abstractNumId w:val="0"/>
  </w:num>
  <w:num w:numId="2" w16cid:durableId="1860705049">
    <w:abstractNumId w:val="1"/>
  </w:num>
  <w:num w:numId="3" w16cid:durableId="1315597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7A0"/>
    <w:rsid w:val="00000D89"/>
    <w:rsid w:val="00001B34"/>
    <w:rsid w:val="00003509"/>
    <w:rsid w:val="00006BBF"/>
    <w:rsid w:val="00007CE6"/>
    <w:rsid w:val="00010ACA"/>
    <w:rsid w:val="000122F4"/>
    <w:rsid w:val="00013913"/>
    <w:rsid w:val="00020982"/>
    <w:rsid w:val="00023ACD"/>
    <w:rsid w:val="00023C81"/>
    <w:rsid w:val="00024044"/>
    <w:rsid w:val="00025B34"/>
    <w:rsid w:val="00025E11"/>
    <w:rsid w:val="000274A7"/>
    <w:rsid w:val="00030BE7"/>
    <w:rsid w:val="0003420F"/>
    <w:rsid w:val="00035661"/>
    <w:rsid w:val="00043084"/>
    <w:rsid w:val="0004372A"/>
    <w:rsid w:val="00044FF8"/>
    <w:rsid w:val="00047457"/>
    <w:rsid w:val="000476C5"/>
    <w:rsid w:val="00047BAA"/>
    <w:rsid w:val="00047F14"/>
    <w:rsid w:val="0005004B"/>
    <w:rsid w:val="00052068"/>
    <w:rsid w:val="000528FD"/>
    <w:rsid w:val="00057A1B"/>
    <w:rsid w:val="000607DF"/>
    <w:rsid w:val="0006093E"/>
    <w:rsid w:val="00065840"/>
    <w:rsid w:val="000701BC"/>
    <w:rsid w:val="0007364A"/>
    <w:rsid w:val="00075369"/>
    <w:rsid w:val="0007601A"/>
    <w:rsid w:val="00076431"/>
    <w:rsid w:val="000818F0"/>
    <w:rsid w:val="00085AB8"/>
    <w:rsid w:val="00092714"/>
    <w:rsid w:val="00097759"/>
    <w:rsid w:val="00097B67"/>
    <w:rsid w:val="000A149D"/>
    <w:rsid w:val="000A6F83"/>
    <w:rsid w:val="000B20C1"/>
    <w:rsid w:val="000B6F43"/>
    <w:rsid w:val="000B7228"/>
    <w:rsid w:val="000C2B03"/>
    <w:rsid w:val="000C3DD1"/>
    <w:rsid w:val="000C5655"/>
    <w:rsid w:val="000C68D5"/>
    <w:rsid w:val="000D294F"/>
    <w:rsid w:val="000D3179"/>
    <w:rsid w:val="000D42DE"/>
    <w:rsid w:val="000E1ED0"/>
    <w:rsid w:val="000E2F67"/>
    <w:rsid w:val="000F2979"/>
    <w:rsid w:val="001039DE"/>
    <w:rsid w:val="00104B6B"/>
    <w:rsid w:val="00114C52"/>
    <w:rsid w:val="001261B9"/>
    <w:rsid w:val="001265FD"/>
    <w:rsid w:val="00126B31"/>
    <w:rsid w:val="00135849"/>
    <w:rsid w:val="00135B35"/>
    <w:rsid w:val="00140011"/>
    <w:rsid w:val="00141AF5"/>
    <w:rsid w:val="00142AAA"/>
    <w:rsid w:val="00142D9D"/>
    <w:rsid w:val="00146270"/>
    <w:rsid w:val="00153187"/>
    <w:rsid w:val="00153242"/>
    <w:rsid w:val="00154C1D"/>
    <w:rsid w:val="00157A7C"/>
    <w:rsid w:val="00164E76"/>
    <w:rsid w:val="00166625"/>
    <w:rsid w:val="00174125"/>
    <w:rsid w:val="00176BB8"/>
    <w:rsid w:val="00177EDB"/>
    <w:rsid w:val="00180A34"/>
    <w:rsid w:val="001818BA"/>
    <w:rsid w:val="00182CC6"/>
    <w:rsid w:val="001836FB"/>
    <w:rsid w:val="001860D2"/>
    <w:rsid w:val="00186559"/>
    <w:rsid w:val="00187654"/>
    <w:rsid w:val="001910BE"/>
    <w:rsid w:val="001935F2"/>
    <w:rsid w:val="00196A90"/>
    <w:rsid w:val="001A4972"/>
    <w:rsid w:val="001A72F6"/>
    <w:rsid w:val="001B7567"/>
    <w:rsid w:val="001C0D05"/>
    <w:rsid w:val="001C2331"/>
    <w:rsid w:val="001C26C0"/>
    <w:rsid w:val="001C3F3E"/>
    <w:rsid w:val="001C5751"/>
    <w:rsid w:val="001D5020"/>
    <w:rsid w:val="001D51C1"/>
    <w:rsid w:val="001E0CD9"/>
    <w:rsid w:val="001E0E2C"/>
    <w:rsid w:val="001E35DB"/>
    <w:rsid w:val="001E4027"/>
    <w:rsid w:val="001E68A5"/>
    <w:rsid w:val="001E6D7B"/>
    <w:rsid w:val="001E7580"/>
    <w:rsid w:val="001F075E"/>
    <w:rsid w:val="001F313D"/>
    <w:rsid w:val="001F4DA1"/>
    <w:rsid w:val="001F796A"/>
    <w:rsid w:val="002011CF"/>
    <w:rsid w:val="00201564"/>
    <w:rsid w:val="002020B7"/>
    <w:rsid w:val="002071FB"/>
    <w:rsid w:val="002075E6"/>
    <w:rsid w:val="00210FFD"/>
    <w:rsid w:val="002123E5"/>
    <w:rsid w:val="00216933"/>
    <w:rsid w:val="00216C63"/>
    <w:rsid w:val="00224C34"/>
    <w:rsid w:val="00226C08"/>
    <w:rsid w:val="00227568"/>
    <w:rsid w:val="00227C45"/>
    <w:rsid w:val="00235154"/>
    <w:rsid w:val="002400C2"/>
    <w:rsid w:val="002422D7"/>
    <w:rsid w:val="00244B75"/>
    <w:rsid w:val="00245B36"/>
    <w:rsid w:val="0024731B"/>
    <w:rsid w:val="00247D2D"/>
    <w:rsid w:val="00247DE7"/>
    <w:rsid w:val="002549D5"/>
    <w:rsid w:val="002562B7"/>
    <w:rsid w:val="0025635F"/>
    <w:rsid w:val="002579CF"/>
    <w:rsid w:val="00260092"/>
    <w:rsid w:val="00262A9B"/>
    <w:rsid w:val="0026434D"/>
    <w:rsid w:val="00271C9F"/>
    <w:rsid w:val="002728BC"/>
    <w:rsid w:val="00276940"/>
    <w:rsid w:val="00276C14"/>
    <w:rsid w:val="00286ED2"/>
    <w:rsid w:val="00287479"/>
    <w:rsid w:val="00291FDE"/>
    <w:rsid w:val="0029213B"/>
    <w:rsid w:val="002926B0"/>
    <w:rsid w:val="0029357E"/>
    <w:rsid w:val="002946A5"/>
    <w:rsid w:val="00296E7F"/>
    <w:rsid w:val="002A1F8F"/>
    <w:rsid w:val="002A2122"/>
    <w:rsid w:val="002A412E"/>
    <w:rsid w:val="002B05B8"/>
    <w:rsid w:val="002C501C"/>
    <w:rsid w:val="002D1594"/>
    <w:rsid w:val="002D427C"/>
    <w:rsid w:val="002E22DD"/>
    <w:rsid w:val="002E2BC4"/>
    <w:rsid w:val="002E4D75"/>
    <w:rsid w:val="002E60F9"/>
    <w:rsid w:val="002E6BB3"/>
    <w:rsid w:val="002F09E7"/>
    <w:rsid w:val="002F3B8E"/>
    <w:rsid w:val="002F4060"/>
    <w:rsid w:val="002F43B3"/>
    <w:rsid w:val="002F52B7"/>
    <w:rsid w:val="002F5E8D"/>
    <w:rsid w:val="002F7D7F"/>
    <w:rsid w:val="00303BE8"/>
    <w:rsid w:val="00312578"/>
    <w:rsid w:val="00314505"/>
    <w:rsid w:val="00320B55"/>
    <w:rsid w:val="00320C94"/>
    <w:rsid w:val="003223B9"/>
    <w:rsid w:val="00323115"/>
    <w:rsid w:val="00327018"/>
    <w:rsid w:val="003275B4"/>
    <w:rsid w:val="00334B42"/>
    <w:rsid w:val="003400E5"/>
    <w:rsid w:val="00342340"/>
    <w:rsid w:val="00343FC3"/>
    <w:rsid w:val="00351023"/>
    <w:rsid w:val="00354765"/>
    <w:rsid w:val="00355867"/>
    <w:rsid w:val="00357F31"/>
    <w:rsid w:val="00360034"/>
    <w:rsid w:val="00362EA7"/>
    <w:rsid w:val="003665A4"/>
    <w:rsid w:val="00367022"/>
    <w:rsid w:val="0037026A"/>
    <w:rsid w:val="00372DA8"/>
    <w:rsid w:val="00372DEA"/>
    <w:rsid w:val="00375C39"/>
    <w:rsid w:val="0038212B"/>
    <w:rsid w:val="00384E04"/>
    <w:rsid w:val="00390587"/>
    <w:rsid w:val="00393D62"/>
    <w:rsid w:val="0039487F"/>
    <w:rsid w:val="00395B86"/>
    <w:rsid w:val="00397EC6"/>
    <w:rsid w:val="003B1B46"/>
    <w:rsid w:val="003B3B88"/>
    <w:rsid w:val="003C28A8"/>
    <w:rsid w:val="003D10F4"/>
    <w:rsid w:val="003D4DB2"/>
    <w:rsid w:val="003D77DB"/>
    <w:rsid w:val="003E1DDB"/>
    <w:rsid w:val="003E7D03"/>
    <w:rsid w:val="003F0DD1"/>
    <w:rsid w:val="003F10C3"/>
    <w:rsid w:val="003F545F"/>
    <w:rsid w:val="00400718"/>
    <w:rsid w:val="00400731"/>
    <w:rsid w:val="004008B1"/>
    <w:rsid w:val="004068F1"/>
    <w:rsid w:val="00406F5B"/>
    <w:rsid w:val="00415DEC"/>
    <w:rsid w:val="004160E7"/>
    <w:rsid w:val="004235A5"/>
    <w:rsid w:val="004240C4"/>
    <w:rsid w:val="0042411A"/>
    <w:rsid w:val="00425B0A"/>
    <w:rsid w:val="00426E91"/>
    <w:rsid w:val="00427A13"/>
    <w:rsid w:val="00430FBD"/>
    <w:rsid w:val="00433EB9"/>
    <w:rsid w:val="00436087"/>
    <w:rsid w:val="0043649D"/>
    <w:rsid w:val="0043725A"/>
    <w:rsid w:val="00440F8E"/>
    <w:rsid w:val="00441B46"/>
    <w:rsid w:val="0044733E"/>
    <w:rsid w:val="00451E7D"/>
    <w:rsid w:val="00452A30"/>
    <w:rsid w:val="00454DEC"/>
    <w:rsid w:val="0045766D"/>
    <w:rsid w:val="00460216"/>
    <w:rsid w:val="00462B61"/>
    <w:rsid w:val="004669B5"/>
    <w:rsid w:val="00483993"/>
    <w:rsid w:val="00484F4A"/>
    <w:rsid w:val="00487997"/>
    <w:rsid w:val="0049297B"/>
    <w:rsid w:val="004940E0"/>
    <w:rsid w:val="004942D1"/>
    <w:rsid w:val="00494C41"/>
    <w:rsid w:val="0049598D"/>
    <w:rsid w:val="00495B22"/>
    <w:rsid w:val="00497089"/>
    <w:rsid w:val="00497EF5"/>
    <w:rsid w:val="004A10F4"/>
    <w:rsid w:val="004A50D8"/>
    <w:rsid w:val="004A5A40"/>
    <w:rsid w:val="004A6F8A"/>
    <w:rsid w:val="004B06FD"/>
    <w:rsid w:val="004B09B8"/>
    <w:rsid w:val="004C0681"/>
    <w:rsid w:val="004C26B6"/>
    <w:rsid w:val="004C5010"/>
    <w:rsid w:val="004D0E94"/>
    <w:rsid w:val="004D3A5D"/>
    <w:rsid w:val="004D55FA"/>
    <w:rsid w:val="004E0677"/>
    <w:rsid w:val="004E2718"/>
    <w:rsid w:val="004E2D39"/>
    <w:rsid w:val="004E4E10"/>
    <w:rsid w:val="004F1CD6"/>
    <w:rsid w:val="004F7B29"/>
    <w:rsid w:val="00501911"/>
    <w:rsid w:val="00502CA4"/>
    <w:rsid w:val="005040FB"/>
    <w:rsid w:val="005058E7"/>
    <w:rsid w:val="00506669"/>
    <w:rsid w:val="005174D3"/>
    <w:rsid w:val="00520FB6"/>
    <w:rsid w:val="00521C4B"/>
    <w:rsid w:val="0053366A"/>
    <w:rsid w:val="005350A0"/>
    <w:rsid w:val="005354BC"/>
    <w:rsid w:val="00543D0F"/>
    <w:rsid w:val="0054407D"/>
    <w:rsid w:val="00545BB1"/>
    <w:rsid w:val="0054637E"/>
    <w:rsid w:val="005469E0"/>
    <w:rsid w:val="00546E66"/>
    <w:rsid w:val="00550384"/>
    <w:rsid w:val="00550D87"/>
    <w:rsid w:val="0055334E"/>
    <w:rsid w:val="00553DE5"/>
    <w:rsid w:val="0055456B"/>
    <w:rsid w:val="0055651A"/>
    <w:rsid w:val="00556702"/>
    <w:rsid w:val="005655E1"/>
    <w:rsid w:val="0056656E"/>
    <w:rsid w:val="005819DC"/>
    <w:rsid w:val="00585E74"/>
    <w:rsid w:val="00586884"/>
    <w:rsid w:val="005906DC"/>
    <w:rsid w:val="00591920"/>
    <w:rsid w:val="00593C79"/>
    <w:rsid w:val="005A706A"/>
    <w:rsid w:val="005B0EBD"/>
    <w:rsid w:val="005B4253"/>
    <w:rsid w:val="005C1307"/>
    <w:rsid w:val="005C2E1F"/>
    <w:rsid w:val="005C335E"/>
    <w:rsid w:val="005C73DA"/>
    <w:rsid w:val="005D00F4"/>
    <w:rsid w:val="005D555B"/>
    <w:rsid w:val="005D5652"/>
    <w:rsid w:val="005E03F5"/>
    <w:rsid w:val="005E477D"/>
    <w:rsid w:val="005E719D"/>
    <w:rsid w:val="005F1BD1"/>
    <w:rsid w:val="005F375D"/>
    <w:rsid w:val="005F7D01"/>
    <w:rsid w:val="00607DA8"/>
    <w:rsid w:val="00610DA2"/>
    <w:rsid w:val="006133D8"/>
    <w:rsid w:val="006152A4"/>
    <w:rsid w:val="00620D7D"/>
    <w:rsid w:val="00621AE8"/>
    <w:rsid w:val="006240C7"/>
    <w:rsid w:val="00624238"/>
    <w:rsid w:val="0062523E"/>
    <w:rsid w:val="00625512"/>
    <w:rsid w:val="00631695"/>
    <w:rsid w:val="00632490"/>
    <w:rsid w:val="00632F6A"/>
    <w:rsid w:val="00633DD7"/>
    <w:rsid w:val="0064477E"/>
    <w:rsid w:val="00646C37"/>
    <w:rsid w:val="006523FA"/>
    <w:rsid w:val="00654AD3"/>
    <w:rsid w:val="0065650B"/>
    <w:rsid w:val="0066034D"/>
    <w:rsid w:val="00662379"/>
    <w:rsid w:val="0066269F"/>
    <w:rsid w:val="00665081"/>
    <w:rsid w:val="00667C05"/>
    <w:rsid w:val="00672824"/>
    <w:rsid w:val="00673CA2"/>
    <w:rsid w:val="0067501A"/>
    <w:rsid w:val="00676079"/>
    <w:rsid w:val="00676F66"/>
    <w:rsid w:val="00677833"/>
    <w:rsid w:val="0068103F"/>
    <w:rsid w:val="00683887"/>
    <w:rsid w:val="00690863"/>
    <w:rsid w:val="006915D3"/>
    <w:rsid w:val="00692F4F"/>
    <w:rsid w:val="00694333"/>
    <w:rsid w:val="00694D75"/>
    <w:rsid w:val="00695175"/>
    <w:rsid w:val="006A0953"/>
    <w:rsid w:val="006A0C54"/>
    <w:rsid w:val="006A64FA"/>
    <w:rsid w:val="006A7B57"/>
    <w:rsid w:val="006B6546"/>
    <w:rsid w:val="006B75E7"/>
    <w:rsid w:val="006B799D"/>
    <w:rsid w:val="006C78FC"/>
    <w:rsid w:val="006D4556"/>
    <w:rsid w:val="006D5CA7"/>
    <w:rsid w:val="006E053F"/>
    <w:rsid w:val="006E07CC"/>
    <w:rsid w:val="006E3B41"/>
    <w:rsid w:val="006E7BAA"/>
    <w:rsid w:val="006F330B"/>
    <w:rsid w:val="006F388E"/>
    <w:rsid w:val="006F6926"/>
    <w:rsid w:val="007001B0"/>
    <w:rsid w:val="00700546"/>
    <w:rsid w:val="00702606"/>
    <w:rsid w:val="007116F1"/>
    <w:rsid w:val="00715493"/>
    <w:rsid w:val="007156F1"/>
    <w:rsid w:val="00717431"/>
    <w:rsid w:val="007263F3"/>
    <w:rsid w:val="0073001D"/>
    <w:rsid w:val="00732A95"/>
    <w:rsid w:val="00732EA9"/>
    <w:rsid w:val="00734EAD"/>
    <w:rsid w:val="007374AC"/>
    <w:rsid w:val="0074328E"/>
    <w:rsid w:val="0074577E"/>
    <w:rsid w:val="007466D6"/>
    <w:rsid w:val="007521A7"/>
    <w:rsid w:val="00757CA0"/>
    <w:rsid w:val="00760776"/>
    <w:rsid w:val="00760C95"/>
    <w:rsid w:val="00763D3D"/>
    <w:rsid w:val="00767B73"/>
    <w:rsid w:val="007713DF"/>
    <w:rsid w:val="007733D0"/>
    <w:rsid w:val="00774021"/>
    <w:rsid w:val="007740A2"/>
    <w:rsid w:val="0077565A"/>
    <w:rsid w:val="00780B11"/>
    <w:rsid w:val="007863B5"/>
    <w:rsid w:val="007931FC"/>
    <w:rsid w:val="00794863"/>
    <w:rsid w:val="007977A7"/>
    <w:rsid w:val="00797C57"/>
    <w:rsid w:val="007A0A52"/>
    <w:rsid w:val="007A0E12"/>
    <w:rsid w:val="007A3315"/>
    <w:rsid w:val="007A4455"/>
    <w:rsid w:val="007B04D1"/>
    <w:rsid w:val="007B1DF2"/>
    <w:rsid w:val="007B3FCA"/>
    <w:rsid w:val="007C20B1"/>
    <w:rsid w:val="007C21EE"/>
    <w:rsid w:val="007C3A23"/>
    <w:rsid w:val="007C51C2"/>
    <w:rsid w:val="007D0CC3"/>
    <w:rsid w:val="007E0707"/>
    <w:rsid w:val="007E0DA8"/>
    <w:rsid w:val="007E0F56"/>
    <w:rsid w:val="007E3252"/>
    <w:rsid w:val="007E580B"/>
    <w:rsid w:val="007E5965"/>
    <w:rsid w:val="007E71A9"/>
    <w:rsid w:val="007F3FA0"/>
    <w:rsid w:val="00801658"/>
    <w:rsid w:val="0080743D"/>
    <w:rsid w:val="00810EB3"/>
    <w:rsid w:val="008110CC"/>
    <w:rsid w:val="008117CA"/>
    <w:rsid w:val="00815643"/>
    <w:rsid w:val="00831E1B"/>
    <w:rsid w:val="00834FF2"/>
    <w:rsid w:val="008379DE"/>
    <w:rsid w:val="00842CBB"/>
    <w:rsid w:val="0084495B"/>
    <w:rsid w:val="008468EF"/>
    <w:rsid w:val="00847CA6"/>
    <w:rsid w:val="008518B8"/>
    <w:rsid w:val="008557CF"/>
    <w:rsid w:val="00856254"/>
    <w:rsid w:val="00856BAE"/>
    <w:rsid w:val="00856DCA"/>
    <w:rsid w:val="00857A3B"/>
    <w:rsid w:val="008608FD"/>
    <w:rsid w:val="00860ADD"/>
    <w:rsid w:val="0086141A"/>
    <w:rsid w:val="008621D3"/>
    <w:rsid w:val="008628CE"/>
    <w:rsid w:val="00877B03"/>
    <w:rsid w:val="00887FA1"/>
    <w:rsid w:val="00890BED"/>
    <w:rsid w:val="0089121D"/>
    <w:rsid w:val="00893340"/>
    <w:rsid w:val="00893E97"/>
    <w:rsid w:val="00897B9F"/>
    <w:rsid w:val="008A7564"/>
    <w:rsid w:val="008B28CA"/>
    <w:rsid w:val="008B65E1"/>
    <w:rsid w:val="008B76D1"/>
    <w:rsid w:val="008C1698"/>
    <w:rsid w:val="008C3EAE"/>
    <w:rsid w:val="008C4505"/>
    <w:rsid w:val="008C7927"/>
    <w:rsid w:val="008D0605"/>
    <w:rsid w:val="008E030F"/>
    <w:rsid w:val="008E643B"/>
    <w:rsid w:val="008F09A5"/>
    <w:rsid w:val="008F4C89"/>
    <w:rsid w:val="008F7F68"/>
    <w:rsid w:val="0090010B"/>
    <w:rsid w:val="0090074B"/>
    <w:rsid w:val="00901634"/>
    <w:rsid w:val="00902BC3"/>
    <w:rsid w:val="00902FE4"/>
    <w:rsid w:val="0091114E"/>
    <w:rsid w:val="00911674"/>
    <w:rsid w:val="00912745"/>
    <w:rsid w:val="0091353B"/>
    <w:rsid w:val="00916F6C"/>
    <w:rsid w:val="00917D1E"/>
    <w:rsid w:val="009218E5"/>
    <w:rsid w:val="00921E90"/>
    <w:rsid w:val="00923901"/>
    <w:rsid w:val="00927B88"/>
    <w:rsid w:val="009324D0"/>
    <w:rsid w:val="00934D89"/>
    <w:rsid w:val="009352D0"/>
    <w:rsid w:val="00935D7C"/>
    <w:rsid w:val="00941AA5"/>
    <w:rsid w:val="00942039"/>
    <w:rsid w:val="00946B38"/>
    <w:rsid w:val="009516B8"/>
    <w:rsid w:val="00952E8F"/>
    <w:rsid w:val="0095347D"/>
    <w:rsid w:val="00956B8C"/>
    <w:rsid w:val="00957AC2"/>
    <w:rsid w:val="009603D2"/>
    <w:rsid w:val="0096062F"/>
    <w:rsid w:val="009608FD"/>
    <w:rsid w:val="00960FD6"/>
    <w:rsid w:val="009619CF"/>
    <w:rsid w:val="00963319"/>
    <w:rsid w:val="00967D08"/>
    <w:rsid w:val="00970FD2"/>
    <w:rsid w:val="009738B1"/>
    <w:rsid w:val="009739E6"/>
    <w:rsid w:val="00974070"/>
    <w:rsid w:val="00974572"/>
    <w:rsid w:val="0097525B"/>
    <w:rsid w:val="009753F7"/>
    <w:rsid w:val="009766A7"/>
    <w:rsid w:val="00977834"/>
    <w:rsid w:val="00977A19"/>
    <w:rsid w:val="00981A84"/>
    <w:rsid w:val="009835CD"/>
    <w:rsid w:val="009A0705"/>
    <w:rsid w:val="009A592F"/>
    <w:rsid w:val="009B02AB"/>
    <w:rsid w:val="009B02B6"/>
    <w:rsid w:val="009B455A"/>
    <w:rsid w:val="009B5D32"/>
    <w:rsid w:val="009C0292"/>
    <w:rsid w:val="009C047F"/>
    <w:rsid w:val="009C32BE"/>
    <w:rsid w:val="009C47E2"/>
    <w:rsid w:val="009D089D"/>
    <w:rsid w:val="009D0C85"/>
    <w:rsid w:val="009D0F71"/>
    <w:rsid w:val="009D244F"/>
    <w:rsid w:val="009D254D"/>
    <w:rsid w:val="009D2D73"/>
    <w:rsid w:val="009D5BFB"/>
    <w:rsid w:val="009E350F"/>
    <w:rsid w:val="009E36AD"/>
    <w:rsid w:val="009E48B8"/>
    <w:rsid w:val="009E4C20"/>
    <w:rsid w:val="009E4FB6"/>
    <w:rsid w:val="009E615A"/>
    <w:rsid w:val="009E7EB1"/>
    <w:rsid w:val="009F1F5D"/>
    <w:rsid w:val="009F3358"/>
    <w:rsid w:val="009F67C3"/>
    <w:rsid w:val="00A019E6"/>
    <w:rsid w:val="00A025EB"/>
    <w:rsid w:val="00A062CF"/>
    <w:rsid w:val="00A13633"/>
    <w:rsid w:val="00A17E9C"/>
    <w:rsid w:val="00A26FE7"/>
    <w:rsid w:val="00A418F3"/>
    <w:rsid w:val="00A42C8E"/>
    <w:rsid w:val="00A46EBE"/>
    <w:rsid w:val="00A53C9B"/>
    <w:rsid w:val="00A54282"/>
    <w:rsid w:val="00A57255"/>
    <w:rsid w:val="00A72902"/>
    <w:rsid w:val="00A73B17"/>
    <w:rsid w:val="00A7521E"/>
    <w:rsid w:val="00A75E51"/>
    <w:rsid w:val="00A77044"/>
    <w:rsid w:val="00A77F7A"/>
    <w:rsid w:val="00A82198"/>
    <w:rsid w:val="00A84133"/>
    <w:rsid w:val="00A87266"/>
    <w:rsid w:val="00A92148"/>
    <w:rsid w:val="00A92BE4"/>
    <w:rsid w:val="00A94E58"/>
    <w:rsid w:val="00AA4714"/>
    <w:rsid w:val="00AA5067"/>
    <w:rsid w:val="00AB07C5"/>
    <w:rsid w:val="00AB0F78"/>
    <w:rsid w:val="00AB2DC0"/>
    <w:rsid w:val="00AC7225"/>
    <w:rsid w:val="00AD1590"/>
    <w:rsid w:val="00AE259D"/>
    <w:rsid w:val="00AE3CC8"/>
    <w:rsid w:val="00AE6539"/>
    <w:rsid w:val="00AE691A"/>
    <w:rsid w:val="00AF0167"/>
    <w:rsid w:val="00AF7B45"/>
    <w:rsid w:val="00AF7D41"/>
    <w:rsid w:val="00B015CA"/>
    <w:rsid w:val="00B02044"/>
    <w:rsid w:val="00B03585"/>
    <w:rsid w:val="00B062B4"/>
    <w:rsid w:val="00B12B36"/>
    <w:rsid w:val="00B165B7"/>
    <w:rsid w:val="00B2432A"/>
    <w:rsid w:val="00B25D32"/>
    <w:rsid w:val="00B25F18"/>
    <w:rsid w:val="00B26936"/>
    <w:rsid w:val="00B276DB"/>
    <w:rsid w:val="00B27953"/>
    <w:rsid w:val="00B30277"/>
    <w:rsid w:val="00B3236C"/>
    <w:rsid w:val="00B3267B"/>
    <w:rsid w:val="00B331E4"/>
    <w:rsid w:val="00B33EC4"/>
    <w:rsid w:val="00B34A4A"/>
    <w:rsid w:val="00B41775"/>
    <w:rsid w:val="00B41E49"/>
    <w:rsid w:val="00B464AC"/>
    <w:rsid w:val="00B51649"/>
    <w:rsid w:val="00B5222F"/>
    <w:rsid w:val="00B52C23"/>
    <w:rsid w:val="00B53361"/>
    <w:rsid w:val="00B53864"/>
    <w:rsid w:val="00B544B4"/>
    <w:rsid w:val="00B57711"/>
    <w:rsid w:val="00B64025"/>
    <w:rsid w:val="00B64068"/>
    <w:rsid w:val="00B64319"/>
    <w:rsid w:val="00B724ED"/>
    <w:rsid w:val="00B72B25"/>
    <w:rsid w:val="00B74529"/>
    <w:rsid w:val="00B75FD6"/>
    <w:rsid w:val="00B767FD"/>
    <w:rsid w:val="00B9074A"/>
    <w:rsid w:val="00B92FEF"/>
    <w:rsid w:val="00B9694C"/>
    <w:rsid w:val="00B96CBE"/>
    <w:rsid w:val="00BA0B44"/>
    <w:rsid w:val="00BA2524"/>
    <w:rsid w:val="00BA338E"/>
    <w:rsid w:val="00BA5889"/>
    <w:rsid w:val="00BA772B"/>
    <w:rsid w:val="00BA7E30"/>
    <w:rsid w:val="00BB0256"/>
    <w:rsid w:val="00BB2E12"/>
    <w:rsid w:val="00BB4569"/>
    <w:rsid w:val="00BB46CC"/>
    <w:rsid w:val="00BC4449"/>
    <w:rsid w:val="00BC728A"/>
    <w:rsid w:val="00BD08A8"/>
    <w:rsid w:val="00BD297A"/>
    <w:rsid w:val="00BD5D8F"/>
    <w:rsid w:val="00BE304D"/>
    <w:rsid w:val="00BE370E"/>
    <w:rsid w:val="00BE42F5"/>
    <w:rsid w:val="00BE4EE9"/>
    <w:rsid w:val="00BE79EE"/>
    <w:rsid w:val="00BF083F"/>
    <w:rsid w:val="00BF11DA"/>
    <w:rsid w:val="00BF3DFA"/>
    <w:rsid w:val="00BF51B0"/>
    <w:rsid w:val="00BF5B26"/>
    <w:rsid w:val="00BF5B35"/>
    <w:rsid w:val="00BF7084"/>
    <w:rsid w:val="00C02689"/>
    <w:rsid w:val="00C02D2E"/>
    <w:rsid w:val="00C03F15"/>
    <w:rsid w:val="00C13CB9"/>
    <w:rsid w:val="00C14CA5"/>
    <w:rsid w:val="00C15DE0"/>
    <w:rsid w:val="00C21160"/>
    <w:rsid w:val="00C23CE8"/>
    <w:rsid w:val="00C2568F"/>
    <w:rsid w:val="00C26260"/>
    <w:rsid w:val="00C27E6E"/>
    <w:rsid w:val="00C306C6"/>
    <w:rsid w:val="00C321FD"/>
    <w:rsid w:val="00C33C6A"/>
    <w:rsid w:val="00C340A1"/>
    <w:rsid w:val="00C367C4"/>
    <w:rsid w:val="00C43301"/>
    <w:rsid w:val="00C43810"/>
    <w:rsid w:val="00C44061"/>
    <w:rsid w:val="00C472AD"/>
    <w:rsid w:val="00C52D73"/>
    <w:rsid w:val="00C54922"/>
    <w:rsid w:val="00C61373"/>
    <w:rsid w:val="00C61C92"/>
    <w:rsid w:val="00C61F0B"/>
    <w:rsid w:val="00C64BF5"/>
    <w:rsid w:val="00C66630"/>
    <w:rsid w:val="00C71161"/>
    <w:rsid w:val="00C71AFD"/>
    <w:rsid w:val="00C71B30"/>
    <w:rsid w:val="00C75E2C"/>
    <w:rsid w:val="00C77130"/>
    <w:rsid w:val="00C77D6C"/>
    <w:rsid w:val="00C80C22"/>
    <w:rsid w:val="00C81134"/>
    <w:rsid w:val="00C816E8"/>
    <w:rsid w:val="00C838D5"/>
    <w:rsid w:val="00C8621B"/>
    <w:rsid w:val="00C86BE8"/>
    <w:rsid w:val="00C906AF"/>
    <w:rsid w:val="00C91241"/>
    <w:rsid w:val="00C919F9"/>
    <w:rsid w:val="00C924B2"/>
    <w:rsid w:val="00C92647"/>
    <w:rsid w:val="00C92BA0"/>
    <w:rsid w:val="00C93BF6"/>
    <w:rsid w:val="00C95ECA"/>
    <w:rsid w:val="00CA06B9"/>
    <w:rsid w:val="00CA3EF6"/>
    <w:rsid w:val="00CA524F"/>
    <w:rsid w:val="00CA6BE2"/>
    <w:rsid w:val="00CB2E36"/>
    <w:rsid w:val="00CB33A3"/>
    <w:rsid w:val="00CC1ED6"/>
    <w:rsid w:val="00CC5109"/>
    <w:rsid w:val="00CC6FDC"/>
    <w:rsid w:val="00CD0320"/>
    <w:rsid w:val="00CD2541"/>
    <w:rsid w:val="00CE120A"/>
    <w:rsid w:val="00CE5D5F"/>
    <w:rsid w:val="00CE72B8"/>
    <w:rsid w:val="00CF4ABB"/>
    <w:rsid w:val="00D0013C"/>
    <w:rsid w:val="00D048AC"/>
    <w:rsid w:val="00D04E56"/>
    <w:rsid w:val="00D10F06"/>
    <w:rsid w:val="00D10FFC"/>
    <w:rsid w:val="00D11FFA"/>
    <w:rsid w:val="00D12845"/>
    <w:rsid w:val="00D22257"/>
    <w:rsid w:val="00D22AEE"/>
    <w:rsid w:val="00D2445B"/>
    <w:rsid w:val="00D25C67"/>
    <w:rsid w:val="00D26542"/>
    <w:rsid w:val="00D3403C"/>
    <w:rsid w:val="00D4624F"/>
    <w:rsid w:val="00D46261"/>
    <w:rsid w:val="00D47470"/>
    <w:rsid w:val="00D573A1"/>
    <w:rsid w:val="00D64FF1"/>
    <w:rsid w:val="00D65360"/>
    <w:rsid w:val="00D70B52"/>
    <w:rsid w:val="00D70B53"/>
    <w:rsid w:val="00D7673E"/>
    <w:rsid w:val="00D833C2"/>
    <w:rsid w:val="00D8392E"/>
    <w:rsid w:val="00D91367"/>
    <w:rsid w:val="00D93001"/>
    <w:rsid w:val="00D94B32"/>
    <w:rsid w:val="00D962E8"/>
    <w:rsid w:val="00D96AAD"/>
    <w:rsid w:val="00D97126"/>
    <w:rsid w:val="00DA260D"/>
    <w:rsid w:val="00DA70F2"/>
    <w:rsid w:val="00DB0D2C"/>
    <w:rsid w:val="00DB0DF6"/>
    <w:rsid w:val="00DB216B"/>
    <w:rsid w:val="00DB2C50"/>
    <w:rsid w:val="00DB43F6"/>
    <w:rsid w:val="00DB4B62"/>
    <w:rsid w:val="00DB4DDB"/>
    <w:rsid w:val="00DB4E05"/>
    <w:rsid w:val="00DB62F6"/>
    <w:rsid w:val="00DB6F9C"/>
    <w:rsid w:val="00DB7E12"/>
    <w:rsid w:val="00DC62B2"/>
    <w:rsid w:val="00DD53A7"/>
    <w:rsid w:val="00DE6508"/>
    <w:rsid w:val="00DE6855"/>
    <w:rsid w:val="00DF0D60"/>
    <w:rsid w:val="00DF27A0"/>
    <w:rsid w:val="00DF3628"/>
    <w:rsid w:val="00DF530F"/>
    <w:rsid w:val="00DF738E"/>
    <w:rsid w:val="00E0147B"/>
    <w:rsid w:val="00E02F23"/>
    <w:rsid w:val="00E045F9"/>
    <w:rsid w:val="00E0547A"/>
    <w:rsid w:val="00E10AB4"/>
    <w:rsid w:val="00E142C6"/>
    <w:rsid w:val="00E16EBE"/>
    <w:rsid w:val="00E200F0"/>
    <w:rsid w:val="00E227C3"/>
    <w:rsid w:val="00E22DEA"/>
    <w:rsid w:val="00E2301C"/>
    <w:rsid w:val="00E2362E"/>
    <w:rsid w:val="00E259B9"/>
    <w:rsid w:val="00E26479"/>
    <w:rsid w:val="00E26A80"/>
    <w:rsid w:val="00E27C41"/>
    <w:rsid w:val="00E3593B"/>
    <w:rsid w:val="00E36831"/>
    <w:rsid w:val="00E37688"/>
    <w:rsid w:val="00E45F57"/>
    <w:rsid w:val="00E471FE"/>
    <w:rsid w:val="00E560C2"/>
    <w:rsid w:val="00E57674"/>
    <w:rsid w:val="00E66FE5"/>
    <w:rsid w:val="00E7037D"/>
    <w:rsid w:val="00E72468"/>
    <w:rsid w:val="00E83D2A"/>
    <w:rsid w:val="00E901E6"/>
    <w:rsid w:val="00E90AB3"/>
    <w:rsid w:val="00E96899"/>
    <w:rsid w:val="00EA15A8"/>
    <w:rsid w:val="00EA43EC"/>
    <w:rsid w:val="00EA6385"/>
    <w:rsid w:val="00EA7D4F"/>
    <w:rsid w:val="00EA7D65"/>
    <w:rsid w:val="00EA7FD6"/>
    <w:rsid w:val="00EB0F92"/>
    <w:rsid w:val="00EB4F95"/>
    <w:rsid w:val="00EB5EAB"/>
    <w:rsid w:val="00EB70DF"/>
    <w:rsid w:val="00EC11FD"/>
    <w:rsid w:val="00EC2845"/>
    <w:rsid w:val="00EC6FEE"/>
    <w:rsid w:val="00EC7202"/>
    <w:rsid w:val="00ED0013"/>
    <w:rsid w:val="00ED176F"/>
    <w:rsid w:val="00ED5BC4"/>
    <w:rsid w:val="00ED63F3"/>
    <w:rsid w:val="00EE35C3"/>
    <w:rsid w:val="00EE5E9A"/>
    <w:rsid w:val="00EE6C88"/>
    <w:rsid w:val="00EF51C9"/>
    <w:rsid w:val="00EF7FE6"/>
    <w:rsid w:val="00F001E2"/>
    <w:rsid w:val="00F01590"/>
    <w:rsid w:val="00F02E51"/>
    <w:rsid w:val="00F07BD4"/>
    <w:rsid w:val="00F14863"/>
    <w:rsid w:val="00F1531F"/>
    <w:rsid w:val="00F15C6D"/>
    <w:rsid w:val="00F2516B"/>
    <w:rsid w:val="00F25BD1"/>
    <w:rsid w:val="00F27191"/>
    <w:rsid w:val="00F305CB"/>
    <w:rsid w:val="00F314C5"/>
    <w:rsid w:val="00F40720"/>
    <w:rsid w:val="00F44F00"/>
    <w:rsid w:val="00F477BC"/>
    <w:rsid w:val="00F47D48"/>
    <w:rsid w:val="00F525D1"/>
    <w:rsid w:val="00F53AA1"/>
    <w:rsid w:val="00F54594"/>
    <w:rsid w:val="00F62E09"/>
    <w:rsid w:val="00F63DFF"/>
    <w:rsid w:val="00F63E16"/>
    <w:rsid w:val="00F731ED"/>
    <w:rsid w:val="00F77BAF"/>
    <w:rsid w:val="00F8160D"/>
    <w:rsid w:val="00F8370B"/>
    <w:rsid w:val="00F84F4C"/>
    <w:rsid w:val="00F8795C"/>
    <w:rsid w:val="00F91005"/>
    <w:rsid w:val="00F9410E"/>
    <w:rsid w:val="00FA029E"/>
    <w:rsid w:val="00FA2625"/>
    <w:rsid w:val="00FA595D"/>
    <w:rsid w:val="00FA759E"/>
    <w:rsid w:val="00FB0561"/>
    <w:rsid w:val="00FB187C"/>
    <w:rsid w:val="00FB25C9"/>
    <w:rsid w:val="00FB775D"/>
    <w:rsid w:val="00FC4DA8"/>
    <w:rsid w:val="00FC5697"/>
    <w:rsid w:val="00FC6CBF"/>
    <w:rsid w:val="00FC7CD1"/>
    <w:rsid w:val="00FD054C"/>
    <w:rsid w:val="00FD3E29"/>
    <w:rsid w:val="00FD7302"/>
    <w:rsid w:val="00FE1F1D"/>
    <w:rsid w:val="00FE29EF"/>
    <w:rsid w:val="00FE31C7"/>
    <w:rsid w:val="00FE3E6D"/>
    <w:rsid w:val="00FE4292"/>
    <w:rsid w:val="00FE6692"/>
    <w:rsid w:val="00FE673C"/>
    <w:rsid w:val="00FF0214"/>
    <w:rsid w:val="00FF1BFA"/>
    <w:rsid w:val="00FF2956"/>
    <w:rsid w:val="00FF7695"/>
    <w:rsid w:val="01490731"/>
    <w:rsid w:val="02193832"/>
    <w:rsid w:val="083A1B6F"/>
    <w:rsid w:val="0B864BCA"/>
    <w:rsid w:val="0FEE68A3"/>
    <w:rsid w:val="1CAA042F"/>
    <w:rsid w:val="22B918F8"/>
    <w:rsid w:val="39C53A09"/>
    <w:rsid w:val="40E11C5F"/>
    <w:rsid w:val="42AB6EF7"/>
    <w:rsid w:val="4C411014"/>
    <w:rsid w:val="4F481B08"/>
    <w:rsid w:val="6D955855"/>
    <w:rsid w:val="75B66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908F13"/>
  <w15:docId w15:val="{DA12BB67-1D4B-407C-B78B-1BB25FB9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qFormat="1"/>
    <w:lsdException w:name="header" w:uiPriority="99"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qFormat="1"/>
    <w:lsdException w:name="Emphasis" w:locked="1"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0"/>
    <w:semiHidden/>
    <w:unhideWhenUsed/>
    <w:qFormat/>
    <w:locked/>
    <w:rsid w:val="00673CA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qFormat/>
    <w:rPr>
      <w:rFonts w:ascii="宋体"/>
      <w:kern w:val="0"/>
      <w:sz w:val="18"/>
      <w:szCs w:val="18"/>
    </w:rPr>
  </w:style>
  <w:style w:type="paragraph" w:styleId="a5">
    <w:name w:val="annotation text"/>
    <w:basedOn w:val="a"/>
    <w:link w:val="a6"/>
    <w:pPr>
      <w:jc w:val="left"/>
    </w:pPr>
    <w:rPr>
      <w:rFonts w:ascii="Times New Roman" w:hAnsi="Times New Roman"/>
      <w:szCs w:val="20"/>
    </w:rPr>
  </w:style>
  <w:style w:type="paragraph" w:styleId="a7">
    <w:name w:val="Date"/>
    <w:basedOn w:val="a"/>
    <w:next w:val="a"/>
    <w:link w:val="a8"/>
    <w:qFormat/>
    <w:pPr>
      <w:ind w:leftChars="2500" w:left="100"/>
    </w:pPr>
    <w:rPr>
      <w:rFonts w:ascii="Times New Roman" w:hAnsi="Times New Roman"/>
      <w:szCs w:val="20"/>
    </w:rPr>
  </w:style>
  <w:style w:type="paragraph" w:styleId="a9">
    <w:name w:val="Balloon Text"/>
    <w:basedOn w:val="a"/>
    <w:link w:val="aa"/>
    <w:semiHidden/>
    <w:rPr>
      <w:kern w:val="0"/>
      <w:sz w:val="18"/>
      <w:szCs w:val="18"/>
    </w:rPr>
  </w:style>
  <w:style w:type="paragraph" w:styleId="ab">
    <w:name w:val="footer"/>
    <w:basedOn w:val="a"/>
    <w:link w:val="ac"/>
    <w:uiPriority w:val="99"/>
    <w:qFormat/>
    <w:pPr>
      <w:tabs>
        <w:tab w:val="center" w:pos="4153"/>
        <w:tab w:val="right" w:pos="8306"/>
      </w:tabs>
      <w:snapToGrid w:val="0"/>
      <w:jc w:val="left"/>
    </w:pPr>
    <w:rPr>
      <w:kern w:val="0"/>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kern w:val="0"/>
      <w:sz w:val="18"/>
      <w:szCs w:val="18"/>
    </w:rPr>
  </w:style>
  <w:style w:type="paragraph" w:styleId="af">
    <w:name w:val="footnote text"/>
    <w:basedOn w:val="a"/>
    <w:link w:val="af0"/>
    <w:qFormat/>
    <w:pPr>
      <w:snapToGrid w:val="0"/>
      <w:jc w:val="left"/>
    </w:pPr>
    <w:rPr>
      <w:rFonts w:ascii="Times New Roman" w:hAnsi="Times New Roman"/>
      <w:sz w:val="18"/>
      <w:szCs w:val="20"/>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af3"/>
    <w:uiPriority w:val="10"/>
    <w:qFormat/>
    <w:locked/>
    <w:pPr>
      <w:spacing w:before="240" w:after="60"/>
      <w:jc w:val="center"/>
      <w:outlineLvl w:val="0"/>
    </w:pPr>
    <w:rPr>
      <w:rFonts w:ascii="Calibri Light" w:hAnsi="Calibri Light"/>
      <w:b/>
      <w:bCs/>
      <w:sz w:val="32"/>
      <w:szCs w:val="32"/>
    </w:rPr>
  </w:style>
  <w:style w:type="table" w:styleId="af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page number"/>
    <w:basedOn w:val="a0"/>
    <w:qFormat/>
  </w:style>
  <w:style w:type="character" w:styleId="af6">
    <w:name w:val="Emphasis"/>
    <w:uiPriority w:val="20"/>
    <w:qFormat/>
    <w:locked/>
    <w:rPr>
      <w:color w:val="CC0000"/>
    </w:rPr>
  </w:style>
  <w:style w:type="character" w:styleId="af7">
    <w:name w:val="Hyperlink"/>
    <w:rPr>
      <w:color w:val="0000FF"/>
      <w:u w:val="single"/>
    </w:rPr>
  </w:style>
  <w:style w:type="character" w:styleId="af8">
    <w:name w:val="annotation reference"/>
    <w:qFormat/>
    <w:rPr>
      <w:sz w:val="21"/>
    </w:rPr>
  </w:style>
  <w:style w:type="character" w:styleId="af9">
    <w:name w:val="footnote reference"/>
    <w:rPr>
      <w:vertAlign w:val="superscript"/>
    </w:rPr>
  </w:style>
  <w:style w:type="character" w:customStyle="1" w:styleId="ae">
    <w:name w:val="页眉 字符"/>
    <w:link w:val="ad"/>
    <w:qFormat/>
    <w:locked/>
    <w:rPr>
      <w:rFonts w:cs="Times New Roman"/>
      <w:sz w:val="18"/>
      <w:szCs w:val="18"/>
    </w:rPr>
  </w:style>
  <w:style w:type="character" w:customStyle="1" w:styleId="ac">
    <w:name w:val="页脚 字符"/>
    <w:link w:val="ab"/>
    <w:uiPriority w:val="99"/>
    <w:qFormat/>
    <w:locked/>
    <w:rPr>
      <w:rFonts w:cs="Times New Roman"/>
      <w:sz w:val="18"/>
      <w:szCs w:val="18"/>
    </w:rPr>
  </w:style>
  <w:style w:type="paragraph" w:customStyle="1" w:styleId="11">
    <w:name w:val="列出段落1"/>
    <w:basedOn w:val="a"/>
    <w:pPr>
      <w:ind w:firstLineChars="200" w:firstLine="420"/>
    </w:pPr>
  </w:style>
  <w:style w:type="character" w:customStyle="1" w:styleId="a4">
    <w:name w:val="文档结构图 字符"/>
    <w:link w:val="a3"/>
    <w:semiHidden/>
    <w:qFormat/>
    <w:locked/>
    <w:rPr>
      <w:rFonts w:ascii="宋体" w:eastAsia="宋体" w:cs="Times New Roman"/>
      <w:sz w:val="18"/>
      <w:szCs w:val="18"/>
    </w:rPr>
  </w:style>
  <w:style w:type="character" w:customStyle="1" w:styleId="aa">
    <w:name w:val="批注框文本 字符"/>
    <w:link w:val="a9"/>
    <w:semiHidden/>
    <w:qFormat/>
    <w:locked/>
    <w:rPr>
      <w:rFonts w:cs="Times New Roman"/>
      <w:sz w:val="18"/>
      <w:szCs w:val="18"/>
    </w:rPr>
  </w:style>
  <w:style w:type="character" w:customStyle="1" w:styleId="10">
    <w:name w:val="标题 1 字符"/>
    <w:link w:val="1"/>
    <w:locked/>
    <w:rPr>
      <w:rFonts w:ascii="宋体" w:eastAsia="宋体" w:hAnsi="宋体" w:cs="宋体"/>
      <w:b/>
      <w:bCs/>
      <w:kern w:val="36"/>
      <w:sz w:val="48"/>
      <w:szCs w:val="48"/>
    </w:rPr>
  </w:style>
  <w:style w:type="character" w:customStyle="1" w:styleId="a6">
    <w:name w:val="批注文字 字符"/>
    <w:link w:val="a5"/>
    <w:qFormat/>
    <w:rPr>
      <w:rFonts w:ascii="Times New Roman" w:hAnsi="Times New Roman"/>
      <w:kern w:val="2"/>
      <w:sz w:val="21"/>
    </w:rPr>
  </w:style>
  <w:style w:type="character" w:customStyle="1" w:styleId="af0">
    <w:name w:val="脚注文本 字符"/>
    <w:link w:val="af"/>
    <w:qFormat/>
    <w:rPr>
      <w:rFonts w:ascii="Times New Roman" w:hAnsi="Times New Roman"/>
      <w:kern w:val="2"/>
      <w:sz w:val="18"/>
    </w:rPr>
  </w:style>
  <w:style w:type="character" w:customStyle="1" w:styleId="a8">
    <w:name w:val="日期 字符"/>
    <w:link w:val="a7"/>
    <w:rPr>
      <w:rFonts w:ascii="Times New Roman" w:hAnsi="Times New Roman"/>
      <w:kern w:val="2"/>
      <w:sz w:val="21"/>
    </w:rPr>
  </w:style>
  <w:style w:type="paragraph" w:styleId="afa">
    <w:name w:val="List Paragraph"/>
    <w:basedOn w:val="a"/>
    <w:uiPriority w:val="34"/>
    <w:qFormat/>
    <w:pPr>
      <w:ind w:firstLineChars="200" w:firstLine="420"/>
    </w:pPr>
  </w:style>
  <w:style w:type="paragraph" w:customStyle="1" w:styleId="110">
    <w:name w:val="列出段落11"/>
    <w:basedOn w:val="a"/>
    <w:uiPriority w:val="34"/>
    <w:qFormat/>
    <w:pPr>
      <w:ind w:firstLineChars="200" w:firstLine="420"/>
    </w:pPr>
  </w:style>
  <w:style w:type="paragraph" w:customStyle="1" w:styleId="vsbcontentstart">
    <w:name w:val="vsbcontent_start"/>
    <w:basedOn w:val="a"/>
    <w:pPr>
      <w:widowControl/>
      <w:spacing w:after="150"/>
      <w:jc w:val="left"/>
    </w:pPr>
    <w:rPr>
      <w:rFonts w:ascii="宋体" w:hAnsi="宋体" w:cs="宋体"/>
      <w:kern w:val="0"/>
      <w:sz w:val="24"/>
      <w:szCs w:val="24"/>
    </w:rPr>
  </w:style>
  <w:style w:type="character" w:customStyle="1" w:styleId="af3">
    <w:name w:val="标题 字符"/>
    <w:link w:val="af2"/>
    <w:uiPriority w:val="10"/>
    <w:qFormat/>
    <w:rPr>
      <w:rFonts w:ascii="Calibri Light" w:hAnsi="Calibri Light"/>
      <w:b/>
      <w:bCs/>
      <w:kern w:val="2"/>
      <w:sz w:val="32"/>
      <w:szCs w:val="32"/>
    </w:rPr>
  </w:style>
  <w:style w:type="character" w:customStyle="1" w:styleId="16">
    <w:name w:val="16"/>
    <w:qFormat/>
    <w:rPr>
      <w:rFonts w:ascii="MingLiU" w:eastAsia="MingLiU" w:hAnsi="MingLiU" w:hint="eastAsia"/>
      <w:color w:val="000000"/>
      <w:spacing w:val="0"/>
      <w:sz w:val="26"/>
      <w:szCs w:val="26"/>
    </w:rPr>
  </w:style>
  <w:style w:type="table" w:customStyle="1" w:styleId="12">
    <w:name w:val="网格型1"/>
    <w:basedOn w:val="a1"/>
    <w:next w:val="af4"/>
    <w:uiPriority w:val="59"/>
    <w:qFormat/>
    <w:rsid w:val="00C64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4"/>
    <w:uiPriority w:val="59"/>
    <w:qFormat/>
    <w:rsid w:val="00C64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semiHidden/>
    <w:rsid w:val="00673CA2"/>
    <w:rPr>
      <w:rFonts w:asciiTheme="majorHAnsi" w:eastAsiaTheme="majorEastAsia" w:hAnsiTheme="majorHAnsi" w:cstheme="majorBidi"/>
      <w:b/>
      <w:bCs/>
      <w:kern w:val="2"/>
      <w:sz w:val="32"/>
      <w:szCs w:val="32"/>
    </w:rPr>
  </w:style>
  <w:style w:type="character" w:customStyle="1" w:styleId="13">
    <w:name w:val="页脚 字符1"/>
    <w:qFormat/>
    <w:locked/>
    <w:rsid w:val="00673CA2"/>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45E050-4D6F-4F62-B5F8-A7E98DE86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663</Words>
  <Characters>3782</Characters>
  <Application>Microsoft Office Word</Application>
  <DocSecurity>0</DocSecurity>
  <Lines>31</Lines>
  <Paragraphs>8</Paragraphs>
  <ScaleCrop>false</ScaleCrop>
  <Company>上海建桥学院</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上海建桥学院文件</dc:title>
  <dc:subject>上海建桥学院文件</dc:subject>
  <dc:creator>学校办公室</dc:creator>
  <cp:lastModifiedBy>徐 钰</cp:lastModifiedBy>
  <cp:revision>456</cp:revision>
  <cp:lastPrinted>2020-05-09T04:07:00Z</cp:lastPrinted>
  <dcterms:created xsi:type="dcterms:W3CDTF">2019-07-28T08:01:00Z</dcterms:created>
  <dcterms:modified xsi:type="dcterms:W3CDTF">2023-02-21T06:19:00Z</dcterms:modified>
  <cp:category>公文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