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9259">
      <w:pPr>
        <w:spacing w:before="101" w:line="227" w:lineRule="auto"/>
        <w:ind w:left="8"/>
        <w:rPr>
          <w:rFonts w:hint="eastAsia"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8"/>
          <w:sz w:val="32"/>
          <w:szCs w:val="32"/>
        </w:rPr>
        <w:t>2</w:t>
      </w:r>
    </w:p>
    <w:p w14:paraId="313A1BD4">
      <w:pPr>
        <w:spacing w:line="392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position w:val="2"/>
          <w:sz w:val="40"/>
          <w:szCs w:val="40"/>
        </w:rPr>
        <w:t>2026年度卓越专业建设工作要求</w:t>
      </w:r>
    </w:p>
    <w:p w14:paraId="1D4A5009">
      <w:pPr>
        <w:spacing w:line="520" w:lineRule="exact"/>
        <w:outlineLvl w:val="2"/>
        <w:rPr>
          <w:rFonts w:hint="eastAsia" w:ascii="黑体" w:hAnsi="黑体" w:eastAsia="黑体" w:cs="黑体"/>
          <w:b/>
          <w:bCs/>
          <w:spacing w:val="2"/>
          <w:sz w:val="32"/>
          <w:szCs w:val="32"/>
        </w:rPr>
      </w:pPr>
    </w:p>
    <w:bookmarkEnd w:id="0"/>
    <w:p w14:paraId="3E957A4A">
      <w:pPr>
        <w:spacing w:line="520" w:lineRule="exact"/>
        <w:outlineLvl w:val="2"/>
        <w:rPr>
          <w:rFonts w:ascii="黑体" w:hAnsi="黑体" w:eastAsia="黑体" w:cs="黑体"/>
          <w:b/>
          <w:bCs/>
          <w:spacing w:val="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</w:rPr>
        <w:t>一、建设目标</w:t>
      </w:r>
    </w:p>
    <w:p w14:paraId="46C1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2" w:firstLineChars="200"/>
        <w:textAlignment w:val="auto"/>
        <w:rPr>
          <w:rFonts w:ascii="仿宋" w:hAnsi="仿宋" w:eastAsia="仿宋" w:cs="仿宋"/>
          <w:spacing w:val="3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通过卓越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专业建设，打造一批特色鲜明、生源优质、质量突出的标杆专业，形成一批高质量内涵建设成果，持续推进</w:t>
      </w:r>
      <w:r>
        <w:rPr>
          <w:rFonts w:ascii="仿宋" w:hAnsi="仿宋" w:eastAsia="仿宋" w:cs="仿宋"/>
          <w:spacing w:val="3"/>
          <w:sz w:val="32"/>
          <w:szCs w:val="32"/>
        </w:rPr>
        <w:t>“招生-培养-就业”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一体化工作，不断提高</w:t>
      </w:r>
      <w:r>
        <w:rPr>
          <w:rFonts w:ascii="仿宋" w:hAnsi="仿宋" w:eastAsia="仿宋" w:cs="仿宋"/>
          <w:spacing w:val="3"/>
          <w:sz w:val="32"/>
          <w:szCs w:val="32"/>
        </w:rPr>
        <w:t>人才培养质量。</w:t>
      </w:r>
    </w:p>
    <w:p w14:paraId="46ED2FB4">
      <w:pPr>
        <w:spacing w:line="520" w:lineRule="exact"/>
        <w:outlineLvl w:val="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</w:rPr>
        <w:t>二、建设周期</w:t>
      </w:r>
    </w:p>
    <w:p w14:paraId="144BDC58">
      <w:pPr>
        <w:pStyle w:val="2"/>
        <w:spacing w:line="520" w:lineRule="exact"/>
        <w:ind w:right="85" w:firstLine="641"/>
        <w:rPr>
          <w:rFonts w:hint="eastAsia"/>
          <w:sz w:val="32"/>
          <w:szCs w:val="32"/>
        </w:rPr>
      </w:pPr>
      <w:r>
        <w:rPr>
          <w:spacing w:val="-1"/>
          <w:sz w:val="32"/>
          <w:szCs w:val="32"/>
        </w:rPr>
        <w:t>项目起止时间为</w:t>
      </w:r>
      <w:r>
        <w:rPr>
          <w:spacing w:val="-5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2026年</w:t>
      </w:r>
      <w:r>
        <w:rPr>
          <w:rFonts w:hint="eastAsia"/>
          <w:spacing w:val="-34"/>
          <w:sz w:val="32"/>
          <w:szCs w:val="32"/>
        </w:rPr>
        <w:t>6</w:t>
      </w:r>
      <w:r>
        <w:rPr>
          <w:spacing w:val="-1"/>
          <w:sz w:val="32"/>
          <w:szCs w:val="32"/>
        </w:rPr>
        <w:t>月至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2027年</w:t>
      </w:r>
      <w:r>
        <w:rPr>
          <w:rFonts w:hint="eastAsia"/>
          <w:spacing w:val="-1"/>
          <w:sz w:val="32"/>
          <w:szCs w:val="32"/>
        </w:rPr>
        <w:t>6</w:t>
      </w:r>
      <w:r>
        <w:rPr>
          <w:spacing w:val="-1"/>
          <w:sz w:val="32"/>
          <w:szCs w:val="32"/>
        </w:rPr>
        <w:t>月。</w:t>
      </w:r>
      <w:r>
        <w:rPr>
          <w:rFonts w:hint="eastAsia"/>
          <w:spacing w:val="-1"/>
          <w:sz w:val="32"/>
          <w:szCs w:val="32"/>
        </w:rPr>
        <w:t>项目</w:t>
      </w:r>
      <w:r>
        <w:rPr>
          <w:spacing w:val="-2"/>
          <w:sz w:val="32"/>
          <w:szCs w:val="32"/>
        </w:rPr>
        <w:t>实施过程</w:t>
      </w:r>
      <w:r>
        <w:rPr>
          <w:rFonts w:hint="eastAsia"/>
          <w:spacing w:val="-2"/>
          <w:sz w:val="32"/>
          <w:szCs w:val="32"/>
        </w:rPr>
        <w:t>由</w:t>
      </w:r>
      <w:r>
        <w:rPr>
          <w:spacing w:val="3"/>
          <w:sz w:val="32"/>
          <w:szCs w:val="32"/>
        </w:rPr>
        <w:t>二级学院管理，</w:t>
      </w:r>
      <w:r>
        <w:rPr>
          <w:rFonts w:hint="eastAsia"/>
          <w:spacing w:val="3"/>
          <w:sz w:val="32"/>
          <w:szCs w:val="32"/>
        </w:rPr>
        <w:t>拟定于</w:t>
      </w:r>
      <w:r>
        <w:rPr>
          <w:spacing w:val="3"/>
          <w:sz w:val="32"/>
          <w:szCs w:val="32"/>
        </w:rPr>
        <w:t>2027年</w:t>
      </w:r>
      <w:r>
        <w:rPr>
          <w:rFonts w:hint="eastAsia"/>
          <w:spacing w:val="3"/>
          <w:sz w:val="32"/>
          <w:szCs w:val="32"/>
        </w:rPr>
        <w:t>5</w:t>
      </w:r>
      <w:r>
        <w:rPr>
          <w:spacing w:val="3"/>
          <w:sz w:val="32"/>
          <w:szCs w:val="32"/>
        </w:rPr>
        <w:t>月</w:t>
      </w:r>
      <w:r>
        <w:rPr>
          <w:rFonts w:hint="eastAsia"/>
          <w:spacing w:val="3"/>
          <w:sz w:val="32"/>
          <w:szCs w:val="32"/>
        </w:rPr>
        <w:t>教务处和招生办公室联合</w:t>
      </w:r>
      <w:r>
        <w:rPr>
          <w:spacing w:val="3"/>
          <w:sz w:val="32"/>
          <w:szCs w:val="32"/>
        </w:rPr>
        <w:t>完成验收</w:t>
      </w:r>
      <w:r>
        <w:rPr>
          <w:rFonts w:hint="eastAsia"/>
          <w:spacing w:val="3"/>
          <w:sz w:val="32"/>
          <w:szCs w:val="32"/>
        </w:rPr>
        <w:t>工作</w:t>
      </w:r>
      <w:r>
        <w:rPr>
          <w:spacing w:val="4"/>
          <w:sz w:val="32"/>
          <w:szCs w:val="32"/>
        </w:rPr>
        <w:t>。</w:t>
      </w:r>
    </w:p>
    <w:p w14:paraId="3D50C82D">
      <w:pPr>
        <w:spacing w:line="520" w:lineRule="exact"/>
        <w:outlineLvl w:val="2"/>
        <w:rPr>
          <w:rFonts w:hint="eastAsia" w:ascii="黑体" w:hAnsi="黑体" w:eastAsia="黑体" w:cs="黑体"/>
          <w:b/>
          <w:bCs/>
          <w:spacing w:val="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</w:rPr>
        <w:t>三、验收要求</w:t>
      </w:r>
    </w:p>
    <w:p w14:paraId="5F1C46A1">
      <w:pPr>
        <w:pStyle w:val="2"/>
        <w:spacing w:line="520" w:lineRule="exact"/>
        <w:ind w:right="85" w:firstLine="629"/>
        <w:rPr>
          <w:rFonts w:hint="eastAsia"/>
          <w:spacing w:val="3"/>
        </w:rPr>
      </w:pPr>
      <w:r>
        <w:rPr>
          <w:rFonts w:hint="eastAsia"/>
          <w:spacing w:val="-1"/>
          <w:sz w:val="32"/>
          <w:szCs w:val="32"/>
        </w:rPr>
        <w:t>项目采用“1+X”验收标准，由招生办、教务处联合制定和验收，各专业需提前完成全部建设任务，备齐验收佐证材料。</w:t>
      </w:r>
    </w:p>
    <w:p w14:paraId="5ACE77FC">
      <w:pPr>
        <w:pStyle w:val="2"/>
        <w:spacing w:line="520" w:lineRule="exact"/>
        <w:ind w:right="85" w:firstLine="656"/>
        <w:rPr>
          <w:rFonts w:hint="eastAsia"/>
          <w:spacing w:val="3"/>
        </w:rPr>
      </w:pPr>
      <w:r>
        <w:rPr>
          <w:rFonts w:hint="eastAsia"/>
          <w:spacing w:val="-1"/>
          <w:sz w:val="32"/>
          <w:szCs w:val="32"/>
        </w:rPr>
        <w:t>“1”为招生办公室制定的招生工作必须完成项，各专业在建设期应根据招生办公室要求，按时提交招生工作所需的宣传册、文案、视频等材料，具体标准由招生办公室制定。</w:t>
      </w:r>
    </w:p>
    <w:p w14:paraId="3DDDF529">
      <w:pPr>
        <w:pStyle w:val="2"/>
        <w:spacing w:line="520" w:lineRule="exact"/>
        <w:ind w:right="85" w:firstLine="656"/>
        <w:rPr>
          <w:rFonts w:hint="eastAsia"/>
          <w:spacing w:val="3"/>
        </w:rPr>
      </w:pPr>
      <w:r>
        <w:rPr>
          <w:rFonts w:hint="eastAsia"/>
          <w:spacing w:val="-1"/>
          <w:sz w:val="32"/>
          <w:szCs w:val="32"/>
        </w:rPr>
        <w:t>“X”为教务处制定的专业内涵建设可选指标，各专业在建设期内结合自身办学特色自主选择2-3项完成，体现专业差异化建设成效，具体要求如下：</w:t>
      </w:r>
    </w:p>
    <w:p w14:paraId="0712EDFB">
      <w:pPr>
        <w:pStyle w:val="2"/>
        <w:spacing w:line="520" w:lineRule="exact"/>
        <w:ind w:right="85" w:firstLine="652" w:firstLineChars="200"/>
        <w:rPr>
          <w:rFonts w:hint="eastAsia"/>
          <w:spacing w:val="3"/>
        </w:rPr>
      </w:pPr>
      <w:r>
        <w:rPr>
          <w:rFonts w:hint="eastAsia"/>
          <w:spacing w:val="3"/>
          <w:sz w:val="32"/>
          <w:szCs w:val="32"/>
        </w:rPr>
        <w:t>1.本专业教学成果获得省部级以上教学成果奖，或成功立项省部级以上教学研究/教学改革项目；</w:t>
      </w:r>
    </w:p>
    <w:p w14:paraId="7C405F9E">
      <w:pPr>
        <w:pStyle w:val="2"/>
        <w:spacing w:line="520" w:lineRule="exact"/>
        <w:ind w:right="85" w:firstLine="652" w:firstLineChars="200"/>
        <w:rPr>
          <w:rFonts w:hint="eastAsia"/>
          <w:spacing w:val="3"/>
        </w:rPr>
      </w:pPr>
      <w:r>
        <w:rPr>
          <w:rFonts w:hint="eastAsia"/>
          <w:spacing w:val="3"/>
          <w:sz w:val="32"/>
          <w:szCs w:val="32"/>
        </w:rPr>
        <w:t>2.本专业专职教师授课课程（进入本专业培养方案）成功立项或认定省部级以上课程建设项目；</w:t>
      </w:r>
    </w:p>
    <w:p w14:paraId="4CA11B65">
      <w:pPr>
        <w:pStyle w:val="2"/>
        <w:spacing w:line="520" w:lineRule="exact"/>
        <w:ind w:right="85" w:firstLine="652" w:firstLineChars="200"/>
        <w:rPr>
          <w:rFonts w:hint="eastAsia"/>
          <w:spacing w:val="3"/>
        </w:rPr>
      </w:pPr>
      <w:r>
        <w:rPr>
          <w:rFonts w:hint="eastAsia"/>
          <w:spacing w:val="3"/>
          <w:sz w:val="32"/>
          <w:szCs w:val="32"/>
        </w:rPr>
        <w:t>3.本专业教师（团队）针对本专业授课的自编教材（含数字教材）在建设期内正式出版；</w:t>
      </w:r>
    </w:p>
    <w:p w14:paraId="5BA4DA37">
      <w:pPr>
        <w:pStyle w:val="2"/>
        <w:spacing w:line="520" w:lineRule="exact"/>
        <w:ind w:right="85" w:firstLine="652" w:firstLineChars="200"/>
        <w:rPr>
          <w:rFonts w:hint="eastAsia"/>
          <w:spacing w:val="3"/>
        </w:rPr>
      </w:pPr>
      <w:r>
        <w:rPr>
          <w:rFonts w:hint="eastAsia"/>
          <w:spacing w:val="3"/>
          <w:sz w:val="32"/>
          <w:szCs w:val="32"/>
        </w:rPr>
        <w:t>4.本专业教师（团队）获得省部级以上教学竞赛奖项，或认定省部级以上“教学名师”、“示范团队”等荣誉；</w:t>
      </w:r>
    </w:p>
    <w:p w14:paraId="5E5458BB">
      <w:pPr>
        <w:pStyle w:val="2"/>
        <w:spacing w:line="520" w:lineRule="exact"/>
        <w:ind w:right="85" w:firstLine="652" w:firstLineChars="200"/>
        <w:rPr>
          <w:rFonts w:hint="eastAsia"/>
          <w:spacing w:val="3"/>
        </w:rPr>
      </w:pPr>
      <w:r>
        <w:rPr>
          <w:rFonts w:hint="eastAsia"/>
          <w:spacing w:val="3"/>
          <w:sz w:val="32"/>
          <w:szCs w:val="32"/>
        </w:rPr>
        <w:t>5.本专业获得省部级以上专业建设项目认定，或获得专业认证受理，或获得校级及以上“现代产业学院”等称号。</w:t>
      </w:r>
    </w:p>
    <w:p w14:paraId="64DCD539">
      <w:pPr>
        <w:spacing w:line="520" w:lineRule="exact"/>
        <w:outlineLvl w:val="2"/>
        <w:rPr>
          <w:rFonts w:hint="eastAsia" w:ascii="黑体" w:hAnsi="黑体" w:eastAsia="黑体" w:cs="黑体"/>
          <w:b/>
          <w:bCs/>
          <w:spacing w:val="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</w:rPr>
        <w:t>四、经费使用要求</w:t>
      </w:r>
    </w:p>
    <w:p w14:paraId="06ECDD01">
      <w:pPr>
        <w:pStyle w:val="2"/>
        <w:spacing w:line="520" w:lineRule="exact"/>
        <w:ind w:right="85" w:firstLine="632"/>
        <w:rPr>
          <w:rFonts w:hint="eastAsia"/>
          <w:spacing w:val="3"/>
          <w:sz w:val="32"/>
          <w:szCs w:val="32"/>
        </w:rPr>
      </w:pPr>
      <w:r>
        <w:rPr>
          <w:rFonts w:hint="eastAsia"/>
          <w:spacing w:val="3"/>
          <w:sz w:val="32"/>
          <w:szCs w:val="32"/>
        </w:rPr>
        <w:t>1.经费拨付方式（两批次拨付）：专项经费分两期拨付，与项目立项、终期验收结果直接挂钩：</w:t>
      </w:r>
    </w:p>
    <w:p w14:paraId="47E7150D">
      <w:pPr>
        <w:pStyle w:val="2"/>
        <w:spacing w:line="520" w:lineRule="exact"/>
        <w:ind w:right="85" w:firstLine="632"/>
        <w:rPr>
          <w:rFonts w:hint="eastAsia"/>
          <w:spacing w:val="3"/>
        </w:rPr>
      </w:pPr>
      <w:r>
        <w:rPr>
          <w:rFonts w:hint="eastAsia"/>
          <w:spacing w:val="3"/>
          <w:sz w:val="32"/>
          <w:szCs w:val="32"/>
        </w:rPr>
        <w:t>（1）项目正式立项，一次性拨付50%经费；</w:t>
      </w:r>
    </w:p>
    <w:p w14:paraId="071F7B94">
      <w:pPr>
        <w:pStyle w:val="2"/>
        <w:spacing w:line="520" w:lineRule="exact"/>
        <w:ind w:right="85" w:firstLine="632"/>
        <w:rPr>
          <w:rFonts w:hint="eastAsia"/>
          <w:spacing w:val="3"/>
          <w:sz w:val="32"/>
          <w:szCs w:val="32"/>
        </w:rPr>
      </w:pPr>
      <w:r>
        <w:rPr>
          <w:rFonts w:hint="eastAsia"/>
          <w:spacing w:val="3"/>
          <w:sz w:val="32"/>
          <w:szCs w:val="32"/>
        </w:rPr>
        <w:t>（2）建设期满，经教务处、招生办公室联合验收合格后，拨付剩余50%经费；验收不合格不予拨付剩余经费。</w:t>
      </w:r>
    </w:p>
    <w:p w14:paraId="5DD486CD">
      <w:pPr>
        <w:pStyle w:val="2"/>
        <w:spacing w:line="520" w:lineRule="exact"/>
        <w:ind w:right="85" w:firstLine="652" w:firstLineChars="200"/>
        <w:rPr>
          <w:rFonts w:hint="eastAsia"/>
          <w:spacing w:val="3"/>
        </w:rPr>
      </w:pPr>
      <w:r>
        <w:rPr>
          <w:rFonts w:hint="eastAsia"/>
          <w:spacing w:val="3"/>
          <w:sz w:val="32"/>
          <w:szCs w:val="32"/>
        </w:rPr>
        <w:t>2.经费使用要求：所有建设经费必须专款专用，项目预算编制严格遵照《SJQU-WI-JW-017（A1）教学内涵建设项目经费管理办法》执行。</w:t>
      </w:r>
    </w:p>
    <w:p w14:paraId="507C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32042"/>
    <w:rsid w:val="3B6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2026-07-07T05:52:00Z</dcterms:created>
  <dc:creator>陈伟</dc:creator>
  <cp:lastModifiedBy>陈伟</cp:lastModifiedBy>
  <dcterms:modified xsi:type="dcterms:W3CDTF">2026-07-07T05:54:13Z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FB8BD3C01918452F8B2EDE16A0A48D97_11</vt:lpwstr>
  </property>
  <property fmtid="{D5CDD505-2E9C-101B-9397-08002B2CF9AE}" pid="4" name="KSOTemplateDocerSaveRecord">
    <vt:lpwstr>eyJoZGlkIjoiNDIxNzE3OTI3NzU2MGEyNTI1YjJlOWExN2Y0NWQwMjUiLCJ1c2VySWQiOiIyNDQxNjg0NTcifQ==</vt:lpwstr>
  </property>
</Properties>
</file>