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4FB" w:rsidRDefault="00DB58E5" w:rsidP="00DB58E5">
      <w:pPr>
        <w:widowControl/>
        <w:jc w:val="center"/>
        <w:rPr>
          <w:rFonts w:ascii="黑体" w:eastAsia="黑体" w:hAnsi="黑体" w:cs="宋体"/>
          <w:b/>
          <w:bCs/>
          <w:kern w:val="0"/>
          <w:sz w:val="28"/>
          <w:szCs w:val="28"/>
        </w:rPr>
      </w:pPr>
      <w:r w:rsidRPr="00DB58E5">
        <w:rPr>
          <w:rFonts w:ascii="黑体" w:eastAsia="黑体" w:hAnsi="黑体" w:cs="宋体" w:hint="eastAsia"/>
          <w:b/>
          <w:bCs/>
          <w:kern w:val="0"/>
          <w:sz w:val="28"/>
          <w:szCs w:val="28"/>
        </w:rPr>
        <w:t>上海建桥学院</w:t>
      </w:r>
    </w:p>
    <w:p w:rsidR="001F07C2" w:rsidRDefault="00DB58E5" w:rsidP="00DB58E5">
      <w:pPr>
        <w:widowControl/>
        <w:jc w:val="center"/>
        <w:rPr>
          <w:rFonts w:ascii="黑体" w:eastAsia="黑体" w:hAnsi="黑体" w:cs="宋体"/>
          <w:b/>
          <w:bCs/>
          <w:kern w:val="0"/>
          <w:sz w:val="28"/>
          <w:szCs w:val="28"/>
        </w:rPr>
      </w:pPr>
      <w:r w:rsidRPr="00DB58E5">
        <w:rPr>
          <w:rFonts w:ascii="黑体" w:eastAsia="黑体" w:hAnsi="黑体" w:cs="宋体" w:hint="eastAsia"/>
          <w:b/>
          <w:bCs/>
          <w:kern w:val="0"/>
          <w:sz w:val="28"/>
          <w:szCs w:val="28"/>
        </w:rPr>
        <w:t>国际商务</w:t>
      </w:r>
      <w:r w:rsidR="001F07C2" w:rsidRPr="00DB58E5">
        <w:rPr>
          <w:rFonts w:ascii="黑体" w:eastAsia="黑体" w:hAnsi="黑体" w:cs="宋体" w:hint="eastAsia"/>
          <w:b/>
          <w:bCs/>
          <w:kern w:val="0"/>
          <w:sz w:val="28"/>
          <w:szCs w:val="28"/>
        </w:rPr>
        <w:t>硕士</w:t>
      </w:r>
      <w:r w:rsidR="001F07C2">
        <w:rPr>
          <w:rFonts w:ascii="黑体" w:eastAsia="黑体" w:hAnsi="黑体" w:cs="宋体" w:hint="eastAsia"/>
          <w:b/>
          <w:bCs/>
          <w:kern w:val="0"/>
          <w:sz w:val="28"/>
          <w:szCs w:val="28"/>
        </w:rPr>
        <w:t>（</w:t>
      </w:r>
      <w:r w:rsidR="001F07C2" w:rsidRPr="001F07C2">
        <w:rPr>
          <w:rFonts w:ascii="Times New Roman" w:eastAsia="黑体" w:hAnsi="Times New Roman" w:cs="Times New Roman"/>
          <w:b/>
          <w:bCs/>
          <w:kern w:val="0"/>
          <w:sz w:val="28"/>
          <w:szCs w:val="28"/>
        </w:rPr>
        <w:t xml:space="preserve">Master of </w:t>
      </w:r>
      <w:r w:rsidR="00EB26BB">
        <w:rPr>
          <w:rFonts w:ascii="Times New Roman" w:eastAsia="黑体" w:hAnsi="Times New Roman" w:cs="Times New Roman"/>
          <w:b/>
          <w:bCs/>
          <w:kern w:val="0"/>
          <w:sz w:val="28"/>
          <w:szCs w:val="28"/>
        </w:rPr>
        <w:t>I</w:t>
      </w:r>
      <w:r w:rsidR="001F07C2" w:rsidRPr="001F07C2">
        <w:rPr>
          <w:rFonts w:ascii="Times New Roman" w:eastAsia="黑体" w:hAnsi="Times New Roman" w:cs="Times New Roman"/>
          <w:b/>
          <w:bCs/>
          <w:kern w:val="0"/>
          <w:sz w:val="28"/>
          <w:szCs w:val="28"/>
        </w:rPr>
        <w:t>nternational Business,</w:t>
      </w:r>
      <w:r w:rsidR="001F07C2">
        <w:rPr>
          <w:rFonts w:ascii="Times New Roman" w:eastAsia="黑体" w:hAnsi="Times New Roman" w:cs="Times New Roman"/>
          <w:b/>
          <w:bCs/>
          <w:kern w:val="0"/>
          <w:sz w:val="28"/>
          <w:szCs w:val="28"/>
        </w:rPr>
        <w:t xml:space="preserve"> </w:t>
      </w:r>
      <w:r w:rsidR="001F07C2" w:rsidRPr="001F07C2">
        <w:rPr>
          <w:rFonts w:ascii="Times New Roman" w:eastAsia="黑体" w:hAnsi="Times New Roman" w:cs="Times New Roman"/>
          <w:b/>
          <w:bCs/>
          <w:kern w:val="0"/>
          <w:sz w:val="28"/>
          <w:szCs w:val="28"/>
        </w:rPr>
        <w:t>MIS</w:t>
      </w:r>
      <w:r w:rsidR="001F07C2">
        <w:rPr>
          <w:rFonts w:ascii="黑体" w:eastAsia="黑体" w:hAnsi="黑体" w:cs="宋体" w:hint="eastAsia"/>
          <w:b/>
          <w:bCs/>
          <w:kern w:val="0"/>
          <w:sz w:val="28"/>
          <w:szCs w:val="28"/>
        </w:rPr>
        <w:t>）</w:t>
      </w:r>
    </w:p>
    <w:p w:rsidR="00DB58E5" w:rsidRDefault="00DB58E5" w:rsidP="00DB58E5">
      <w:pPr>
        <w:widowControl/>
        <w:jc w:val="center"/>
        <w:rPr>
          <w:rFonts w:ascii="黑体" w:eastAsia="黑体" w:hAnsi="黑体" w:cs="宋体"/>
          <w:b/>
          <w:bCs/>
          <w:kern w:val="0"/>
          <w:sz w:val="28"/>
          <w:szCs w:val="28"/>
        </w:rPr>
      </w:pPr>
      <w:r w:rsidRPr="00DB58E5">
        <w:rPr>
          <w:rFonts w:ascii="黑体" w:eastAsia="黑体" w:hAnsi="黑体" w:cs="宋体" w:hint="eastAsia"/>
          <w:b/>
          <w:bCs/>
          <w:kern w:val="0"/>
          <w:sz w:val="28"/>
          <w:szCs w:val="28"/>
        </w:rPr>
        <w:t>专业</w:t>
      </w:r>
      <w:r w:rsidR="00F2491E">
        <w:rPr>
          <w:rFonts w:ascii="黑体" w:eastAsia="黑体" w:hAnsi="黑体" w:cs="宋体" w:hint="eastAsia"/>
          <w:b/>
          <w:bCs/>
          <w:kern w:val="0"/>
          <w:sz w:val="28"/>
          <w:szCs w:val="28"/>
        </w:rPr>
        <w:t>学位研究生</w:t>
      </w:r>
      <w:r w:rsidRPr="00DB58E5">
        <w:rPr>
          <w:rFonts w:ascii="黑体" w:eastAsia="黑体" w:hAnsi="黑体" w:cs="宋体" w:hint="eastAsia"/>
          <w:b/>
          <w:bCs/>
          <w:kern w:val="0"/>
          <w:sz w:val="28"/>
          <w:szCs w:val="28"/>
        </w:rPr>
        <w:t>人才培养方案</w:t>
      </w:r>
    </w:p>
    <w:p w:rsidR="009E7CD7" w:rsidRDefault="00376505" w:rsidP="00376505">
      <w:pPr>
        <w:adjustRightInd w:val="0"/>
        <w:snapToGrid w:val="0"/>
        <w:spacing w:line="440" w:lineRule="atLeast"/>
        <w:jc w:val="center"/>
        <w:rPr>
          <w:rFonts w:ascii="Times New Roman" w:eastAsia="黑体" w:hAnsi="Times New Roman"/>
          <w:sz w:val="24"/>
          <w:szCs w:val="24"/>
        </w:rPr>
      </w:pPr>
      <w:r>
        <w:rPr>
          <w:rFonts w:ascii="Times New Roman" w:eastAsia="黑体" w:hAnsi="Times New Roman" w:hint="eastAsia"/>
          <w:sz w:val="24"/>
          <w:szCs w:val="24"/>
        </w:rPr>
        <w:t>国际商务硕士</w:t>
      </w:r>
      <w:r w:rsidR="009E7CD7" w:rsidRPr="00566F1E">
        <w:rPr>
          <w:rFonts w:ascii="Times New Roman" w:eastAsia="黑体" w:hAnsi="Times New Roman" w:hint="eastAsia"/>
          <w:sz w:val="24"/>
          <w:szCs w:val="24"/>
        </w:rPr>
        <w:t>代码：</w:t>
      </w:r>
      <w:r w:rsidR="009E7CD7">
        <w:rPr>
          <w:rFonts w:ascii="Times New Roman" w:eastAsia="黑体" w:hAnsi="Times New Roman" w:hint="eastAsia"/>
          <w:sz w:val="24"/>
          <w:szCs w:val="24"/>
        </w:rPr>
        <w:t>02</w:t>
      </w:r>
      <w:r w:rsidR="009E7CD7">
        <w:rPr>
          <w:rFonts w:ascii="Times New Roman" w:eastAsia="黑体" w:hAnsi="Times New Roman"/>
          <w:sz w:val="24"/>
          <w:szCs w:val="24"/>
        </w:rPr>
        <w:t>54</w:t>
      </w:r>
    </w:p>
    <w:p w:rsidR="009E7CD7" w:rsidRPr="001E0790" w:rsidRDefault="009E7CD7" w:rsidP="009E7CD7">
      <w:pPr>
        <w:adjustRightInd w:val="0"/>
        <w:snapToGrid w:val="0"/>
        <w:spacing w:line="440" w:lineRule="atLeast"/>
        <w:ind w:firstLineChars="400" w:firstLine="960"/>
        <w:rPr>
          <w:rFonts w:ascii="Times New Roman" w:eastAsia="黑体" w:hAnsi="Times New Roman"/>
          <w:sz w:val="24"/>
          <w:szCs w:val="24"/>
        </w:rPr>
      </w:pPr>
    </w:p>
    <w:p w:rsidR="00376505" w:rsidRDefault="00376505" w:rsidP="006A3C95">
      <w:pPr>
        <w:widowControl/>
        <w:spacing w:line="360" w:lineRule="auto"/>
        <w:ind w:firstLineChars="200" w:firstLine="482"/>
        <w:jc w:val="left"/>
        <w:rPr>
          <w:rFonts w:ascii="宋体" w:eastAsia="宋体" w:hAnsi="宋体" w:cs="宋体"/>
          <w:b/>
          <w:bCs/>
          <w:kern w:val="0"/>
          <w:sz w:val="24"/>
          <w:szCs w:val="24"/>
        </w:rPr>
      </w:pPr>
    </w:p>
    <w:p w:rsidR="006A3C95" w:rsidRPr="006A3C95" w:rsidRDefault="006A3C95" w:rsidP="006A3C95">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一、</w:t>
      </w:r>
      <w:r w:rsidR="0000671F" w:rsidRPr="006A3C95">
        <w:rPr>
          <w:rFonts w:ascii="宋体" w:eastAsia="宋体" w:hAnsi="宋体" w:cs="宋体"/>
          <w:b/>
          <w:bCs/>
          <w:kern w:val="0"/>
          <w:sz w:val="24"/>
          <w:szCs w:val="24"/>
        </w:rPr>
        <w:t>培养目标</w:t>
      </w:r>
      <w:r w:rsidR="00D14468" w:rsidRPr="006A3C95">
        <w:rPr>
          <w:rFonts w:ascii="宋体" w:eastAsia="宋体" w:hAnsi="宋体" w:cs="宋体" w:hint="eastAsia"/>
          <w:b/>
          <w:bCs/>
          <w:kern w:val="0"/>
          <w:sz w:val="24"/>
          <w:szCs w:val="24"/>
        </w:rPr>
        <w:t>及</w:t>
      </w:r>
      <w:r w:rsidRPr="006A3C95">
        <w:rPr>
          <w:rFonts w:ascii="宋体" w:eastAsia="宋体" w:hAnsi="宋体" w:cs="宋体" w:hint="eastAsia"/>
          <w:b/>
          <w:bCs/>
          <w:kern w:val="0"/>
          <w:sz w:val="24"/>
          <w:szCs w:val="24"/>
        </w:rPr>
        <w:t>基本要求</w:t>
      </w:r>
    </w:p>
    <w:p w:rsidR="006A3C95" w:rsidRPr="006A3C95" w:rsidRDefault="006A3C95" w:rsidP="006A3C95">
      <w:pPr>
        <w:widowControl/>
        <w:spacing w:line="360" w:lineRule="auto"/>
        <w:ind w:firstLineChars="200" w:firstLine="482"/>
        <w:jc w:val="left"/>
        <w:rPr>
          <w:rFonts w:ascii="宋体" w:eastAsia="宋体" w:hAnsi="宋体" w:cs="宋体"/>
          <w:kern w:val="0"/>
          <w:sz w:val="24"/>
          <w:szCs w:val="24"/>
        </w:rPr>
      </w:pPr>
      <w:r>
        <w:rPr>
          <w:rFonts w:ascii="宋体" w:eastAsia="宋体" w:hAnsi="宋体" w:cs="宋体" w:hint="eastAsia"/>
          <w:b/>
          <w:bCs/>
          <w:kern w:val="0"/>
          <w:sz w:val="24"/>
          <w:szCs w:val="24"/>
        </w:rPr>
        <w:t>（一）培养目标</w:t>
      </w:r>
    </w:p>
    <w:p w:rsidR="00197866" w:rsidRDefault="00EB26BB" w:rsidP="00D14468">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本专业以</w:t>
      </w:r>
      <w:r w:rsidR="009633A4">
        <w:rPr>
          <w:rFonts w:ascii="宋体" w:eastAsia="宋体" w:hAnsi="宋体" w:cs="宋体" w:hint="eastAsia"/>
          <w:kern w:val="0"/>
          <w:sz w:val="24"/>
          <w:szCs w:val="24"/>
        </w:rPr>
        <w:t>服务国家构建开放型经济新体制，全面深化改革开放</w:t>
      </w:r>
      <w:r>
        <w:rPr>
          <w:rFonts w:ascii="宋体" w:eastAsia="宋体" w:hAnsi="宋体" w:cs="宋体" w:hint="eastAsia"/>
          <w:kern w:val="0"/>
          <w:sz w:val="24"/>
          <w:szCs w:val="24"/>
        </w:rPr>
        <w:t>为全局</w:t>
      </w:r>
      <w:r w:rsidR="009633A4">
        <w:rPr>
          <w:rFonts w:ascii="宋体" w:eastAsia="宋体" w:hAnsi="宋体" w:cs="宋体" w:hint="eastAsia"/>
          <w:kern w:val="0"/>
          <w:sz w:val="24"/>
          <w:szCs w:val="24"/>
        </w:rPr>
        <w:t>目标</w:t>
      </w:r>
      <w:r>
        <w:rPr>
          <w:rFonts w:ascii="宋体" w:eastAsia="宋体" w:hAnsi="宋体" w:cs="宋体" w:hint="eastAsia"/>
          <w:kern w:val="0"/>
          <w:sz w:val="24"/>
          <w:szCs w:val="24"/>
        </w:rPr>
        <w:t>，</w:t>
      </w:r>
      <w:r w:rsidR="00B63AF7" w:rsidRPr="009D1137">
        <w:rPr>
          <w:rFonts w:ascii="宋体" w:eastAsia="宋体" w:hAnsi="宋体" w:cs="宋体" w:hint="eastAsia"/>
          <w:kern w:val="0"/>
          <w:sz w:val="24"/>
          <w:szCs w:val="24"/>
        </w:rPr>
        <w:t>培养具有社会责任感与职业道德</w:t>
      </w:r>
      <w:r>
        <w:rPr>
          <w:rFonts w:ascii="宋体" w:eastAsia="宋体" w:hAnsi="宋体" w:cs="宋体" w:hint="eastAsia"/>
          <w:kern w:val="0"/>
          <w:sz w:val="24"/>
          <w:szCs w:val="24"/>
        </w:rPr>
        <w:t>，</w:t>
      </w:r>
      <w:r w:rsidR="00B63AF7" w:rsidRPr="009D1137">
        <w:rPr>
          <w:rFonts w:ascii="宋体" w:eastAsia="宋体" w:hAnsi="宋体" w:cs="宋体" w:hint="eastAsia"/>
          <w:kern w:val="0"/>
          <w:sz w:val="24"/>
          <w:szCs w:val="24"/>
        </w:rPr>
        <w:t>全球视野和创新意识</w:t>
      </w:r>
      <w:r>
        <w:rPr>
          <w:rFonts w:ascii="宋体" w:eastAsia="宋体" w:hAnsi="宋体" w:cs="宋体" w:hint="eastAsia"/>
          <w:kern w:val="0"/>
          <w:sz w:val="24"/>
          <w:szCs w:val="24"/>
        </w:rPr>
        <w:t>，</w:t>
      </w:r>
      <w:r w:rsidR="00105D0D">
        <w:rPr>
          <w:rFonts w:ascii="宋体" w:eastAsia="宋体" w:hAnsi="宋体" w:cs="宋体" w:hint="eastAsia"/>
          <w:kern w:val="0"/>
          <w:sz w:val="24"/>
          <w:szCs w:val="24"/>
        </w:rPr>
        <w:t>国际商务专业技能与素养</w:t>
      </w:r>
      <w:r>
        <w:rPr>
          <w:rFonts w:ascii="宋体" w:eastAsia="宋体" w:hAnsi="宋体" w:cs="宋体" w:hint="eastAsia"/>
          <w:kern w:val="0"/>
          <w:sz w:val="24"/>
          <w:szCs w:val="24"/>
        </w:rPr>
        <w:t>，</w:t>
      </w:r>
      <w:r w:rsidR="00105D0D">
        <w:rPr>
          <w:rFonts w:ascii="宋体" w:eastAsia="宋体" w:hAnsi="宋体" w:cs="宋体" w:hint="eastAsia"/>
          <w:kern w:val="0"/>
          <w:sz w:val="24"/>
          <w:szCs w:val="24"/>
        </w:rPr>
        <w:t>跨文化沟通能力，能够胜任</w:t>
      </w:r>
      <w:r w:rsidR="006A3C95" w:rsidRPr="006A3C95">
        <w:rPr>
          <w:rFonts w:ascii="宋体" w:eastAsia="宋体" w:hAnsi="宋体" w:cs="宋体" w:hint="eastAsia"/>
          <w:kern w:val="0"/>
          <w:sz w:val="24"/>
          <w:szCs w:val="24"/>
        </w:rPr>
        <w:t>在涉外企事业单位、政府部门和社会组织从事国际商务经营与管理工作的</w:t>
      </w:r>
      <w:r w:rsidR="00105D0D">
        <w:rPr>
          <w:rFonts w:ascii="宋体" w:eastAsia="宋体" w:hAnsi="宋体" w:cs="宋体" w:hint="eastAsia"/>
          <w:kern w:val="0"/>
          <w:sz w:val="24"/>
          <w:szCs w:val="24"/>
        </w:rPr>
        <w:t>国际化</w:t>
      </w:r>
      <w:r w:rsidR="001E0790">
        <w:rPr>
          <w:rFonts w:ascii="宋体" w:eastAsia="宋体" w:hAnsi="宋体" w:cs="宋体" w:hint="eastAsia"/>
          <w:kern w:val="0"/>
          <w:sz w:val="24"/>
          <w:szCs w:val="24"/>
        </w:rPr>
        <w:t>、</w:t>
      </w:r>
      <w:r>
        <w:rPr>
          <w:rFonts w:ascii="宋体" w:eastAsia="宋体" w:hAnsi="宋体" w:cs="宋体" w:hint="eastAsia"/>
          <w:kern w:val="0"/>
          <w:sz w:val="24"/>
          <w:szCs w:val="24"/>
        </w:rPr>
        <w:t>高层次、</w:t>
      </w:r>
      <w:r w:rsidR="006A3C95" w:rsidRPr="006A3C95">
        <w:rPr>
          <w:rFonts w:ascii="宋体" w:eastAsia="宋体" w:hAnsi="宋体" w:cs="宋体" w:hint="eastAsia"/>
          <w:kern w:val="0"/>
          <w:sz w:val="24"/>
          <w:szCs w:val="24"/>
        </w:rPr>
        <w:t>应用型、复合型专门人才</w:t>
      </w:r>
      <w:r w:rsidR="00B63AF7" w:rsidRPr="009D1137">
        <w:rPr>
          <w:rFonts w:ascii="宋体" w:eastAsia="宋体" w:hAnsi="宋体" w:cs="宋体" w:hint="eastAsia"/>
          <w:kern w:val="0"/>
          <w:sz w:val="24"/>
          <w:szCs w:val="24"/>
        </w:rPr>
        <w:t>。</w:t>
      </w:r>
    </w:p>
    <w:p w:rsidR="006A3C95" w:rsidRPr="006A3C95" w:rsidRDefault="006A3C95" w:rsidP="006A3C95">
      <w:pPr>
        <w:widowControl/>
        <w:spacing w:line="360" w:lineRule="auto"/>
        <w:ind w:left="482"/>
        <w:jc w:val="left"/>
        <w:rPr>
          <w:rFonts w:ascii="宋体" w:eastAsia="宋体" w:hAnsi="宋体" w:cs="宋体"/>
          <w:b/>
          <w:bCs/>
          <w:kern w:val="0"/>
          <w:sz w:val="24"/>
          <w:szCs w:val="24"/>
        </w:rPr>
      </w:pPr>
      <w:r>
        <w:rPr>
          <w:rFonts w:ascii="宋体" w:eastAsia="宋体" w:hAnsi="宋体" w:cs="宋体" w:hint="eastAsia"/>
          <w:b/>
          <w:bCs/>
          <w:kern w:val="0"/>
          <w:sz w:val="24"/>
          <w:szCs w:val="24"/>
        </w:rPr>
        <w:t>（二）基本要求</w:t>
      </w:r>
    </w:p>
    <w:p w:rsidR="00484225" w:rsidRDefault="006A3C95" w:rsidP="006A3C95">
      <w:pPr>
        <w:widowControl/>
        <w:spacing w:line="360" w:lineRule="auto"/>
        <w:ind w:firstLineChars="200" w:firstLine="480"/>
        <w:jc w:val="left"/>
        <w:rPr>
          <w:rFonts w:ascii="宋体" w:eastAsia="宋体" w:hAnsi="宋体" w:cs="宋体"/>
          <w:kern w:val="0"/>
          <w:sz w:val="24"/>
          <w:szCs w:val="24"/>
        </w:rPr>
      </w:pPr>
      <w:r w:rsidRPr="006A3C95">
        <w:rPr>
          <w:rFonts w:ascii="宋体" w:eastAsia="宋体" w:hAnsi="宋体" w:cs="宋体" w:hint="eastAsia"/>
          <w:kern w:val="0"/>
          <w:sz w:val="24"/>
          <w:szCs w:val="24"/>
        </w:rPr>
        <w:t>1</w:t>
      </w:r>
      <w:r>
        <w:rPr>
          <w:rFonts w:ascii="宋体" w:eastAsia="宋体" w:hAnsi="宋体" w:cs="宋体" w:hint="eastAsia"/>
          <w:kern w:val="0"/>
          <w:sz w:val="24"/>
          <w:szCs w:val="24"/>
        </w:rPr>
        <w:t>．</w:t>
      </w:r>
      <w:r w:rsidR="00EB26BB">
        <w:rPr>
          <w:rFonts w:ascii="宋体" w:eastAsia="宋体" w:hAnsi="宋体" w:cs="宋体" w:hint="eastAsia"/>
          <w:kern w:val="0"/>
          <w:sz w:val="24"/>
          <w:szCs w:val="24"/>
        </w:rPr>
        <w:t>掌握马克思主义基本原理和中国特色社会主义理论体系</w:t>
      </w:r>
      <w:r w:rsidRPr="006A3C95">
        <w:rPr>
          <w:rFonts w:ascii="宋体" w:eastAsia="宋体" w:hAnsi="宋体" w:cs="宋体" w:hint="eastAsia"/>
          <w:kern w:val="0"/>
          <w:sz w:val="24"/>
          <w:szCs w:val="24"/>
        </w:rPr>
        <w:t>，具</w:t>
      </w:r>
      <w:r w:rsidR="008A7D9F">
        <w:rPr>
          <w:rFonts w:ascii="宋体" w:eastAsia="宋体" w:hAnsi="宋体" w:cs="宋体" w:hint="eastAsia"/>
          <w:kern w:val="0"/>
          <w:sz w:val="24"/>
          <w:szCs w:val="24"/>
        </w:rPr>
        <w:t>有</w:t>
      </w:r>
      <w:r w:rsidR="00EB26BB">
        <w:rPr>
          <w:rFonts w:ascii="宋体" w:eastAsia="宋体" w:hAnsi="宋体" w:cs="宋体" w:hint="eastAsia"/>
          <w:kern w:val="0"/>
          <w:sz w:val="24"/>
          <w:szCs w:val="24"/>
        </w:rPr>
        <w:t>良好的政治素质和</w:t>
      </w:r>
      <w:r w:rsidR="008A7D9F">
        <w:rPr>
          <w:rFonts w:ascii="宋体" w:eastAsia="宋体" w:hAnsi="宋体" w:cs="宋体" w:hint="eastAsia"/>
          <w:kern w:val="0"/>
          <w:sz w:val="24"/>
          <w:szCs w:val="24"/>
        </w:rPr>
        <w:t>职业道德</w:t>
      </w:r>
      <w:r w:rsidR="00EB26BB">
        <w:rPr>
          <w:rFonts w:ascii="宋体" w:eastAsia="宋体" w:hAnsi="宋体" w:cs="宋体"/>
          <w:kern w:val="0"/>
          <w:sz w:val="24"/>
          <w:szCs w:val="24"/>
        </w:rPr>
        <w:t>及积极</w:t>
      </w:r>
      <w:r w:rsidR="00EB26BB">
        <w:rPr>
          <w:rFonts w:ascii="宋体" w:eastAsia="宋体" w:hAnsi="宋体" w:cs="宋体" w:hint="eastAsia"/>
          <w:kern w:val="0"/>
          <w:sz w:val="24"/>
          <w:szCs w:val="24"/>
        </w:rPr>
        <w:t>进取精神</w:t>
      </w:r>
      <w:r w:rsidR="008A7D9F">
        <w:rPr>
          <w:rFonts w:ascii="宋体" w:eastAsia="宋体" w:hAnsi="宋体" w:cs="宋体" w:hint="eastAsia"/>
          <w:kern w:val="0"/>
          <w:sz w:val="24"/>
          <w:szCs w:val="24"/>
        </w:rPr>
        <w:t>，具有全球视野和创新意识，</w:t>
      </w:r>
      <w:r w:rsidR="00EB26BB">
        <w:rPr>
          <w:rFonts w:ascii="宋体" w:eastAsia="宋体" w:hAnsi="宋体" w:cs="宋体" w:hint="eastAsia"/>
          <w:kern w:val="0"/>
          <w:sz w:val="24"/>
          <w:szCs w:val="24"/>
        </w:rPr>
        <w:t>身心健康。</w:t>
      </w:r>
      <w:r w:rsidR="009633A4" w:rsidRPr="006A3C95">
        <w:rPr>
          <w:rFonts w:ascii="宋体" w:eastAsia="宋体" w:hAnsi="宋体" w:cs="宋体" w:hint="eastAsia"/>
          <w:kern w:val="0"/>
          <w:sz w:val="24"/>
          <w:szCs w:val="24"/>
        </w:rPr>
        <w:t xml:space="preserve"> </w:t>
      </w:r>
      <w:r w:rsidRPr="006A3C95">
        <w:rPr>
          <w:rFonts w:ascii="宋体" w:eastAsia="宋体" w:hAnsi="宋体" w:cs="宋体" w:hint="eastAsia"/>
          <w:kern w:val="0"/>
          <w:sz w:val="24"/>
          <w:szCs w:val="24"/>
        </w:rPr>
        <w:br/>
      </w:r>
      <w:r>
        <w:rPr>
          <w:rFonts w:ascii="宋体" w:eastAsia="宋体" w:hAnsi="宋体" w:cs="宋体" w:hint="eastAsia"/>
          <w:kern w:val="0"/>
          <w:sz w:val="24"/>
          <w:szCs w:val="24"/>
        </w:rPr>
        <w:t xml:space="preserve">    </w:t>
      </w:r>
      <w:r w:rsidRPr="006A3C95">
        <w:rPr>
          <w:rFonts w:ascii="宋体" w:eastAsia="宋体" w:hAnsi="宋体" w:cs="宋体" w:hint="eastAsia"/>
          <w:kern w:val="0"/>
          <w:sz w:val="24"/>
          <w:szCs w:val="24"/>
        </w:rPr>
        <w:t>2</w:t>
      </w:r>
      <w:r>
        <w:rPr>
          <w:rFonts w:ascii="宋体" w:eastAsia="宋体" w:hAnsi="宋体" w:cs="宋体" w:hint="eastAsia"/>
          <w:kern w:val="0"/>
          <w:sz w:val="24"/>
          <w:szCs w:val="24"/>
        </w:rPr>
        <w:t>．</w:t>
      </w:r>
      <w:r w:rsidRPr="006A3C95">
        <w:rPr>
          <w:rFonts w:ascii="宋体" w:eastAsia="宋体" w:hAnsi="宋体" w:cs="宋体" w:hint="eastAsia"/>
          <w:kern w:val="0"/>
          <w:sz w:val="24"/>
          <w:szCs w:val="24"/>
        </w:rPr>
        <w:t>掌握商品与服务的进口与出口、跨国直接投资等国际商务活动的知识、理论与实务技能，具有对复杂变化的国际商务环境的学习能力、分析技能和战略意识。</w:t>
      </w:r>
      <w:r w:rsidRPr="006A3C95">
        <w:rPr>
          <w:rFonts w:ascii="宋体" w:eastAsia="宋体" w:hAnsi="宋体" w:cs="宋体" w:hint="eastAsia"/>
          <w:kern w:val="0"/>
          <w:sz w:val="24"/>
          <w:szCs w:val="24"/>
        </w:rPr>
        <w:br/>
      </w:r>
      <w:r>
        <w:rPr>
          <w:rFonts w:ascii="宋体" w:eastAsia="宋体" w:hAnsi="宋体" w:cs="宋体" w:hint="eastAsia"/>
          <w:kern w:val="0"/>
          <w:sz w:val="24"/>
          <w:szCs w:val="24"/>
        </w:rPr>
        <w:t xml:space="preserve">    </w:t>
      </w:r>
      <w:r w:rsidRPr="006A3C95">
        <w:rPr>
          <w:rFonts w:ascii="宋体" w:eastAsia="宋体" w:hAnsi="宋体" w:cs="宋体" w:hint="eastAsia"/>
          <w:kern w:val="0"/>
          <w:sz w:val="24"/>
          <w:szCs w:val="24"/>
        </w:rPr>
        <w:t>3</w:t>
      </w:r>
      <w:r>
        <w:rPr>
          <w:rFonts w:ascii="宋体" w:eastAsia="宋体" w:hAnsi="宋体" w:cs="宋体" w:hint="eastAsia"/>
          <w:kern w:val="0"/>
          <w:sz w:val="24"/>
          <w:szCs w:val="24"/>
        </w:rPr>
        <w:t>．</w:t>
      </w:r>
      <w:r w:rsidRPr="006A3C95">
        <w:rPr>
          <w:rFonts w:ascii="宋体" w:eastAsia="宋体" w:hAnsi="宋体" w:cs="宋体" w:hint="eastAsia"/>
          <w:kern w:val="0"/>
          <w:sz w:val="24"/>
          <w:szCs w:val="24"/>
        </w:rPr>
        <w:t>有适应全球复杂经济、政治、社会、文化与语言、政策与法规环境的能力，有较强的国际商务分析与决策能力，具有组织协调国际商务工作的</w:t>
      </w:r>
      <w:r w:rsidR="00EB26BB">
        <w:rPr>
          <w:rFonts w:ascii="宋体" w:eastAsia="宋体" w:hAnsi="宋体" w:cs="宋体" w:hint="eastAsia"/>
          <w:kern w:val="0"/>
          <w:sz w:val="24"/>
          <w:szCs w:val="24"/>
        </w:rPr>
        <w:t>领导</w:t>
      </w:r>
      <w:r w:rsidRPr="006A3C95">
        <w:rPr>
          <w:rFonts w:ascii="宋体" w:eastAsia="宋体" w:hAnsi="宋体" w:cs="宋体" w:hint="eastAsia"/>
          <w:kern w:val="0"/>
          <w:sz w:val="24"/>
          <w:szCs w:val="24"/>
        </w:rPr>
        <w:t>潜质。熟练地掌握一门外语，能进行跨文化沟通。</w:t>
      </w:r>
      <w:r w:rsidRPr="006A3C95">
        <w:rPr>
          <w:rFonts w:ascii="宋体" w:eastAsia="宋体" w:hAnsi="宋体" w:cs="宋体" w:hint="eastAsia"/>
          <w:kern w:val="0"/>
          <w:sz w:val="24"/>
          <w:szCs w:val="24"/>
        </w:rPr>
        <w:br/>
      </w:r>
      <w:r>
        <w:rPr>
          <w:rFonts w:ascii="宋体" w:eastAsia="宋体" w:hAnsi="宋体" w:cs="宋体" w:hint="eastAsia"/>
          <w:kern w:val="0"/>
          <w:sz w:val="24"/>
          <w:szCs w:val="24"/>
        </w:rPr>
        <w:t xml:space="preserve">    </w:t>
      </w:r>
      <w:r w:rsidR="00EB26BB">
        <w:rPr>
          <w:rFonts w:ascii="宋体" w:eastAsia="宋体" w:hAnsi="宋体" w:cs="宋体"/>
          <w:kern w:val="0"/>
          <w:sz w:val="24"/>
          <w:szCs w:val="24"/>
        </w:rPr>
        <w:t>4</w:t>
      </w:r>
      <w:r>
        <w:rPr>
          <w:rFonts w:ascii="宋体" w:eastAsia="宋体" w:hAnsi="宋体" w:cs="宋体" w:hint="eastAsia"/>
          <w:kern w:val="0"/>
          <w:sz w:val="24"/>
          <w:szCs w:val="24"/>
        </w:rPr>
        <w:t>．</w:t>
      </w:r>
      <w:r w:rsidRPr="006A3C95">
        <w:rPr>
          <w:rFonts w:ascii="宋体" w:eastAsia="宋体" w:hAnsi="宋体" w:cs="宋体" w:hint="eastAsia"/>
          <w:kern w:val="0"/>
          <w:sz w:val="24"/>
          <w:szCs w:val="24"/>
        </w:rPr>
        <w:t>适合国家开放和发展的需要，有开拓新市场渠道、</w:t>
      </w:r>
      <w:r w:rsidR="00EB26BB">
        <w:rPr>
          <w:rFonts w:ascii="宋体" w:eastAsia="宋体" w:hAnsi="宋体" w:cs="宋体" w:hint="eastAsia"/>
          <w:kern w:val="0"/>
          <w:sz w:val="24"/>
          <w:szCs w:val="24"/>
        </w:rPr>
        <w:t>从事外包业务和垂直生产分工、</w:t>
      </w:r>
      <w:r w:rsidRPr="006A3C95">
        <w:rPr>
          <w:rFonts w:ascii="宋体" w:eastAsia="宋体" w:hAnsi="宋体" w:cs="宋体" w:hint="eastAsia"/>
          <w:kern w:val="0"/>
          <w:sz w:val="24"/>
          <w:szCs w:val="24"/>
        </w:rPr>
        <w:t>管理海外投资企业和谈判的能力。</w:t>
      </w:r>
    </w:p>
    <w:p w:rsidR="0000671F" w:rsidRPr="00F55104" w:rsidRDefault="00D14468" w:rsidP="00D14468">
      <w:pPr>
        <w:widowControl/>
        <w:spacing w:line="360" w:lineRule="auto"/>
        <w:ind w:firstLineChars="200" w:firstLine="482"/>
        <w:jc w:val="left"/>
        <w:rPr>
          <w:rFonts w:ascii="宋体" w:eastAsia="宋体" w:hAnsi="宋体" w:cs="宋体"/>
          <w:b/>
          <w:bCs/>
          <w:kern w:val="0"/>
          <w:sz w:val="24"/>
          <w:szCs w:val="24"/>
        </w:rPr>
      </w:pPr>
      <w:r w:rsidRPr="00F55104">
        <w:rPr>
          <w:rFonts w:ascii="宋体" w:eastAsia="宋体" w:hAnsi="宋体" w:cs="宋体" w:hint="eastAsia"/>
          <w:b/>
          <w:bCs/>
          <w:kern w:val="0"/>
          <w:sz w:val="24"/>
          <w:szCs w:val="24"/>
        </w:rPr>
        <w:t>二</w:t>
      </w:r>
      <w:r w:rsidR="0000671F" w:rsidRPr="00F55104">
        <w:rPr>
          <w:rFonts w:ascii="宋体" w:eastAsia="宋体" w:hAnsi="宋体" w:cs="宋体"/>
          <w:b/>
          <w:bCs/>
          <w:kern w:val="0"/>
          <w:sz w:val="24"/>
          <w:szCs w:val="24"/>
        </w:rPr>
        <w:t>、</w:t>
      </w:r>
      <w:r w:rsidR="00486B47">
        <w:rPr>
          <w:rFonts w:ascii="宋体" w:eastAsia="宋体" w:hAnsi="宋体" w:cs="宋体" w:hint="eastAsia"/>
          <w:b/>
          <w:bCs/>
          <w:kern w:val="0"/>
          <w:sz w:val="24"/>
          <w:szCs w:val="24"/>
        </w:rPr>
        <w:t>培养领域</w:t>
      </w:r>
    </w:p>
    <w:p w:rsidR="00F55104" w:rsidRPr="00F55104" w:rsidRDefault="00F55104" w:rsidP="00F55104">
      <w:pPr>
        <w:widowControl/>
        <w:spacing w:line="360" w:lineRule="auto"/>
        <w:ind w:firstLineChars="200" w:firstLine="480"/>
        <w:jc w:val="left"/>
        <w:rPr>
          <w:rFonts w:ascii="宋体" w:eastAsia="宋体" w:hAnsi="宋体" w:cs="宋体"/>
          <w:kern w:val="0"/>
          <w:sz w:val="24"/>
          <w:szCs w:val="24"/>
        </w:rPr>
      </w:pPr>
      <w:r w:rsidRPr="00F55104">
        <w:rPr>
          <w:rFonts w:ascii="宋体" w:eastAsia="宋体" w:hAnsi="宋体" w:cs="宋体" w:hint="eastAsia"/>
          <w:kern w:val="0"/>
          <w:sz w:val="24"/>
          <w:szCs w:val="24"/>
        </w:rPr>
        <w:t>方向</w:t>
      </w:r>
      <w:r w:rsidRPr="00F55104">
        <w:rPr>
          <w:rFonts w:ascii="宋体" w:eastAsia="宋体" w:hAnsi="宋体" w:cs="宋体"/>
          <w:kern w:val="0"/>
          <w:sz w:val="24"/>
          <w:szCs w:val="24"/>
        </w:rPr>
        <w:t>1</w:t>
      </w:r>
      <w:r w:rsidRPr="00F55104">
        <w:rPr>
          <w:rFonts w:ascii="宋体" w:eastAsia="宋体" w:hAnsi="宋体" w:cs="宋体" w:hint="eastAsia"/>
          <w:kern w:val="0"/>
          <w:sz w:val="24"/>
          <w:szCs w:val="24"/>
        </w:rPr>
        <w:t>：跨国公司经营管理</w:t>
      </w:r>
    </w:p>
    <w:p w:rsidR="00F55104" w:rsidRPr="00F55104" w:rsidRDefault="00F55104" w:rsidP="00F55104">
      <w:pPr>
        <w:widowControl/>
        <w:spacing w:line="360" w:lineRule="auto"/>
        <w:ind w:firstLineChars="200" w:firstLine="480"/>
        <w:jc w:val="left"/>
        <w:rPr>
          <w:rFonts w:ascii="宋体" w:eastAsia="宋体" w:hAnsi="宋体" w:cs="宋体"/>
          <w:kern w:val="0"/>
          <w:sz w:val="24"/>
          <w:szCs w:val="24"/>
        </w:rPr>
      </w:pPr>
      <w:r w:rsidRPr="00F55104">
        <w:rPr>
          <w:rFonts w:ascii="宋体" w:eastAsia="宋体" w:hAnsi="宋体" w:cs="宋体" w:hint="eastAsia"/>
          <w:kern w:val="0"/>
          <w:sz w:val="24"/>
          <w:szCs w:val="24"/>
        </w:rPr>
        <w:t>主要研究内容：</w:t>
      </w:r>
      <w:r w:rsidR="00B504FB">
        <w:rPr>
          <w:rFonts w:ascii="宋体" w:eastAsia="宋体" w:hAnsi="宋体" w:cs="宋体" w:hint="eastAsia"/>
          <w:kern w:val="0"/>
          <w:sz w:val="24"/>
          <w:szCs w:val="24"/>
        </w:rPr>
        <w:t>重点</w:t>
      </w:r>
      <w:r w:rsidR="00B504FB" w:rsidRPr="00B504FB">
        <w:rPr>
          <w:rFonts w:ascii="宋体" w:eastAsia="宋体" w:hAnsi="宋体" w:cs="宋体" w:hint="eastAsia"/>
          <w:kern w:val="0"/>
          <w:sz w:val="24"/>
          <w:szCs w:val="24"/>
        </w:rPr>
        <w:t>围绕“一带一路”建设中</w:t>
      </w:r>
      <w:r w:rsidR="00B504FB">
        <w:rPr>
          <w:rFonts w:ascii="宋体" w:eastAsia="宋体" w:hAnsi="宋体" w:cs="宋体" w:hint="eastAsia"/>
          <w:kern w:val="0"/>
          <w:sz w:val="24"/>
          <w:szCs w:val="24"/>
        </w:rPr>
        <w:t>的</w:t>
      </w:r>
      <w:r w:rsidRPr="00F55104">
        <w:rPr>
          <w:rFonts w:ascii="宋体" w:eastAsia="宋体" w:hAnsi="宋体" w:cs="宋体" w:hint="eastAsia"/>
          <w:kern w:val="0"/>
          <w:sz w:val="24"/>
          <w:szCs w:val="24"/>
        </w:rPr>
        <w:t>跨国公司战略</w:t>
      </w:r>
      <w:r w:rsidR="00B504FB">
        <w:rPr>
          <w:rFonts w:ascii="宋体" w:eastAsia="宋体" w:hAnsi="宋体" w:cs="宋体" w:hint="eastAsia"/>
          <w:kern w:val="0"/>
          <w:sz w:val="24"/>
          <w:szCs w:val="24"/>
        </w:rPr>
        <w:t>管理</w:t>
      </w:r>
      <w:r w:rsidRPr="00F55104">
        <w:rPr>
          <w:rFonts w:ascii="宋体" w:eastAsia="宋体" w:hAnsi="宋体" w:cs="宋体" w:hint="eastAsia"/>
          <w:kern w:val="0"/>
          <w:sz w:val="24"/>
          <w:szCs w:val="24"/>
        </w:rPr>
        <w:t>、跨国公司并购管理、跨国公司</w:t>
      </w:r>
      <w:r w:rsidR="00B504FB">
        <w:rPr>
          <w:rFonts w:ascii="宋体" w:eastAsia="宋体" w:hAnsi="宋体" w:cs="宋体" w:hint="eastAsia"/>
          <w:kern w:val="0"/>
          <w:sz w:val="24"/>
          <w:szCs w:val="24"/>
        </w:rPr>
        <w:t>人力资源</w:t>
      </w:r>
      <w:r w:rsidRPr="00F55104">
        <w:rPr>
          <w:rFonts w:ascii="宋体" w:eastAsia="宋体" w:hAnsi="宋体" w:cs="宋体" w:hint="eastAsia"/>
          <w:kern w:val="0"/>
          <w:sz w:val="24"/>
          <w:szCs w:val="24"/>
        </w:rPr>
        <w:t>管理、跨国公司财务管理等。</w:t>
      </w:r>
    </w:p>
    <w:p w:rsidR="00F55104" w:rsidRPr="00F55104" w:rsidRDefault="00F55104" w:rsidP="00F55104">
      <w:pPr>
        <w:widowControl/>
        <w:spacing w:line="360" w:lineRule="auto"/>
        <w:ind w:firstLineChars="200" w:firstLine="480"/>
        <w:jc w:val="left"/>
        <w:rPr>
          <w:rFonts w:ascii="宋体" w:eastAsia="宋体" w:hAnsi="宋体" w:cs="宋体"/>
          <w:kern w:val="0"/>
          <w:sz w:val="24"/>
          <w:szCs w:val="24"/>
        </w:rPr>
      </w:pPr>
      <w:r w:rsidRPr="00F55104">
        <w:rPr>
          <w:rFonts w:ascii="宋体" w:eastAsia="宋体" w:hAnsi="宋体" w:cs="宋体" w:hint="eastAsia"/>
          <w:kern w:val="0"/>
          <w:sz w:val="24"/>
          <w:szCs w:val="24"/>
        </w:rPr>
        <w:t>方向</w:t>
      </w:r>
      <w:r w:rsidRPr="00F55104">
        <w:rPr>
          <w:rFonts w:ascii="宋体" w:eastAsia="宋体" w:hAnsi="宋体" w:cs="宋体"/>
          <w:kern w:val="0"/>
          <w:sz w:val="24"/>
          <w:szCs w:val="24"/>
        </w:rPr>
        <w:t>2</w:t>
      </w:r>
      <w:r w:rsidRPr="00F55104">
        <w:rPr>
          <w:rFonts w:ascii="宋体" w:eastAsia="宋体" w:hAnsi="宋体" w:cs="宋体" w:hint="eastAsia"/>
          <w:kern w:val="0"/>
          <w:sz w:val="24"/>
          <w:szCs w:val="24"/>
        </w:rPr>
        <w:t>：跨境电子商务</w:t>
      </w:r>
    </w:p>
    <w:p w:rsidR="00516AC2" w:rsidRPr="00F55104" w:rsidRDefault="00F55104" w:rsidP="00F55104">
      <w:pPr>
        <w:widowControl/>
        <w:spacing w:line="360" w:lineRule="auto"/>
        <w:ind w:firstLineChars="200" w:firstLine="480"/>
        <w:jc w:val="left"/>
        <w:rPr>
          <w:rFonts w:ascii="宋体" w:eastAsia="宋体" w:hAnsi="宋体" w:cs="宋体"/>
          <w:kern w:val="0"/>
          <w:sz w:val="24"/>
          <w:szCs w:val="24"/>
        </w:rPr>
      </w:pPr>
      <w:r w:rsidRPr="00F55104">
        <w:rPr>
          <w:rFonts w:ascii="宋体" w:eastAsia="宋体" w:hAnsi="宋体" w:cs="宋体" w:hint="eastAsia"/>
          <w:kern w:val="0"/>
          <w:sz w:val="24"/>
          <w:szCs w:val="24"/>
        </w:rPr>
        <w:lastRenderedPageBreak/>
        <w:t>主要研究内容：</w:t>
      </w:r>
      <w:r w:rsidR="00B504FB" w:rsidRPr="00B504FB">
        <w:rPr>
          <w:rFonts w:ascii="宋体" w:eastAsia="宋体" w:hAnsi="宋体" w:cs="宋体" w:hint="eastAsia"/>
          <w:kern w:val="0"/>
          <w:sz w:val="24"/>
          <w:szCs w:val="24"/>
        </w:rPr>
        <w:t>以“一带一路”沿线国家和地区为重点，研究跨境</w:t>
      </w:r>
      <w:r w:rsidR="00B504FB">
        <w:rPr>
          <w:rFonts w:ascii="宋体" w:eastAsia="宋体" w:hAnsi="宋体" w:cs="宋体" w:hint="eastAsia"/>
          <w:kern w:val="0"/>
          <w:sz w:val="24"/>
          <w:szCs w:val="24"/>
        </w:rPr>
        <w:t>电子商务</w:t>
      </w:r>
      <w:r w:rsidR="00B504FB" w:rsidRPr="00B504FB">
        <w:rPr>
          <w:rFonts w:ascii="宋体" w:eastAsia="宋体" w:hAnsi="宋体" w:cs="宋体" w:hint="eastAsia"/>
          <w:kern w:val="0"/>
          <w:sz w:val="24"/>
          <w:szCs w:val="24"/>
        </w:rPr>
        <w:t>政策法规、跨境数字经济</w:t>
      </w:r>
      <w:r w:rsidR="00B504FB">
        <w:rPr>
          <w:rFonts w:ascii="宋体" w:eastAsia="宋体" w:hAnsi="宋体" w:cs="宋体" w:hint="eastAsia"/>
          <w:kern w:val="0"/>
          <w:sz w:val="24"/>
          <w:szCs w:val="24"/>
        </w:rPr>
        <w:t>、国际服务</w:t>
      </w:r>
      <w:r w:rsidR="00B504FB" w:rsidRPr="00B504FB">
        <w:rPr>
          <w:rFonts w:ascii="宋体" w:eastAsia="宋体" w:hAnsi="宋体" w:cs="宋体" w:hint="eastAsia"/>
          <w:kern w:val="0"/>
          <w:sz w:val="24"/>
          <w:szCs w:val="24"/>
        </w:rPr>
        <w:t>贸易、跨境电子商务运营与管理、国际供应链管理问题。</w:t>
      </w:r>
    </w:p>
    <w:p w:rsidR="00516AC2" w:rsidRDefault="00D14468" w:rsidP="00516AC2">
      <w:pPr>
        <w:widowControl/>
        <w:spacing w:line="360" w:lineRule="auto"/>
        <w:ind w:firstLineChars="200" w:firstLine="482"/>
        <w:jc w:val="left"/>
        <w:rPr>
          <w:rFonts w:ascii="宋体" w:eastAsia="宋体" w:hAnsi="宋体" w:cs="宋体"/>
          <w:b/>
          <w:bCs/>
          <w:kern w:val="0"/>
          <w:sz w:val="24"/>
          <w:szCs w:val="24"/>
        </w:rPr>
      </w:pPr>
      <w:r w:rsidRPr="00A53C81">
        <w:rPr>
          <w:rFonts w:ascii="宋体" w:eastAsia="宋体" w:hAnsi="宋体" w:cs="宋体" w:hint="eastAsia"/>
          <w:b/>
          <w:kern w:val="0"/>
          <w:sz w:val="24"/>
          <w:szCs w:val="24"/>
        </w:rPr>
        <w:t>三</w:t>
      </w:r>
      <w:r w:rsidR="0000671F" w:rsidRPr="00A53C81">
        <w:rPr>
          <w:rFonts w:ascii="宋体" w:eastAsia="宋体" w:hAnsi="宋体" w:cs="宋体"/>
          <w:b/>
          <w:bCs/>
          <w:kern w:val="0"/>
          <w:sz w:val="24"/>
          <w:szCs w:val="24"/>
        </w:rPr>
        <w:t>、</w:t>
      </w:r>
      <w:r w:rsidR="00A119DB">
        <w:rPr>
          <w:rFonts w:ascii="宋体" w:eastAsia="宋体" w:hAnsi="宋体" w:cs="宋体" w:hint="eastAsia"/>
          <w:b/>
          <w:bCs/>
          <w:kern w:val="0"/>
          <w:sz w:val="24"/>
          <w:szCs w:val="24"/>
        </w:rPr>
        <w:t>招生对象、</w:t>
      </w:r>
      <w:r w:rsidR="0000671F" w:rsidRPr="00B72364">
        <w:rPr>
          <w:rFonts w:ascii="宋体" w:eastAsia="宋体" w:hAnsi="宋体" w:cs="宋体"/>
          <w:b/>
          <w:bCs/>
          <w:kern w:val="0"/>
          <w:sz w:val="24"/>
          <w:szCs w:val="24"/>
        </w:rPr>
        <w:t>学习</w:t>
      </w:r>
      <w:r w:rsidR="00A119DB">
        <w:rPr>
          <w:rFonts w:ascii="宋体" w:eastAsia="宋体" w:hAnsi="宋体" w:cs="宋体" w:hint="eastAsia"/>
          <w:b/>
          <w:bCs/>
          <w:kern w:val="0"/>
          <w:sz w:val="24"/>
          <w:szCs w:val="24"/>
        </w:rPr>
        <w:t>方式与</w:t>
      </w:r>
      <w:r w:rsidR="0000671F" w:rsidRPr="00B72364">
        <w:rPr>
          <w:rFonts w:ascii="宋体" w:eastAsia="宋体" w:hAnsi="宋体" w:cs="宋体"/>
          <w:b/>
          <w:bCs/>
          <w:kern w:val="0"/>
          <w:sz w:val="24"/>
          <w:szCs w:val="24"/>
        </w:rPr>
        <w:t>年限</w:t>
      </w:r>
    </w:p>
    <w:p w:rsidR="00A119DB" w:rsidRDefault="00D56C3C" w:rsidP="00906B0C">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招收</w:t>
      </w:r>
      <w:r>
        <w:rPr>
          <w:rFonts w:ascii="宋体" w:eastAsia="宋体" w:hAnsi="宋体" w:cs="宋体" w:hint="eastAsia"/>
          <w:kern w:val="0"/>
          <w:sz w:val="24"/>
          <w:szCs w:val="24"/>
        </w:rPr>
        <w:t>相关专业</w:t>
      </w:r>
      <w:r>
        <w:rPr>
          <w:rFonts w:ascii="宋体" w:eastAsia="宋体" w:hAnsi="宋体" w:cs="宋体"/>
          <w:kern w:val="0"/>
          <w:sz w:val="24"/>
          <w:szCs w:val="24"/>
        </w:rPr>
        <w:t>的应届生或者有工作经验的本科学历学生</w:t>
      </w:r>
      <w:r w:rsidR="0000671F" w:rsidRPr="00B72364">
        <w:rPr>
          <w:rFonts w:ascii="宋体" w:eastAsia="宋体" w:hAnsi="宋体" w:cs="宋体"/>
          <w:kern w:val="0"/>
          <w:sz w:val="24"/>
          <w:szCs w:val="24"/>
        </w:rPr>
        <w:t>。</w:t>
      </w:r>
      <w:r>
        <w:rPr>
          <w:rFonts w:ascii="宋体" w:eastAsia="宋体" w:hAnsi="宋体" w:cs="宋体"/>
          <w:kern w:val="0"/>
          <w:sz w:val="24"/>
          <w:szCs w:val="24"/>
        </w:rPr>
        <w:t>学生需参加全国国际商务硕士专业学位研究生统一入学考试</w:t>
      </w:r>
      <w:r>
        <w:rPr>
          <w:rFonts w:ascii="宋体" w:eastAsia="宋体" w:hAnsi="宋体" w:cs="宋体" w:hint="eastAsia"/>
          <w:kern w:val="0"/>
          <w:sz w:val="24"/>
          <w:szCs w:val="24"/>
        </w:rPr>
        <w:t>，</w:t>
      </w:r>
      <w:r>
        <w:rPr>
          <w:rFonts w:ascii="宋体" w:eastAsia="宋体" w:hAnsi="宋体" w:cs="宋体"/>
          <w:kern w:val="0"/>
          <w:sz w:val="24"/>
          <w:szCs w:val="24"/>
        </w:rPr>
        <w:t>初试</w:t>
      </w:r>
      <w:r>
        <w:rPr>
          <w:rFonts w:ascii="宋体" w:eastAsia="宋体" w:hAnsi="宋体" w:cs="宋体" w:hint="eastAsia"/>
          <w:kern w:val="0"/>
          <w:sz w:val="24"/>
          <w:szCs w:val="24"/>
        </w:rPr>
        <w:t>、</w:t>
      </w:r>
      <w:r>
        <w:rPr>
          <w:rFonts w:ascii="宋体" w:eastAsia="宋体" w:hAnsi="宋体" w:cs="宋体"/>
          <w:kern w:val="0"/>
          <w:sz w:val="24"/>
          <w:szCs w:val="24"/>
        </w:rPr>
        <w:t>复试成绩合格者</w:t>
      </w:r>
      <w:r>
        <w:rPr>
          <w:rFonts w:ascii="宋体" w:eastAsia="宋体" w:hAnsi="宋体" w:cs="宋体" w:hint="eastAsia"/>
          <w:kern w:val="0"/>
          <w:sz w:val="24"/>
          <w:szCs w:val="24"/>
        </w:rPr>
        <w:t>。</w:t>
      </w:r>
    </w:p>
    <w:p w:rsidR="00516AC2" w:rsidRPr="00D56C3C" w:rsidRDefault="00A119DB" w:rsidP="00A119DB">
      <w:pPr>
        <w:widowControl/>
        <w:spacing w:line="360" w:lineRule="auto"/>
        <w:ind w:firstLineChars="200" w:firstLine="480"/>
        <w:jc w:val="left"/>
        <w:rPr>
          <w:rFonts w:ascii="宋体" w:eastAsia="宋体" w:hAnsi="宋体" w:cs="宋体"/>
          <w:kern w:val="0"/>
          <w:sz w:val="24"/>
          <w:szCs w:val="24"/>
        </w:rPr>
      </w:pPr>
      <w:r w:rsidRPr="00D56C3C">
        <w:rPr>
          <w:rFonts w:ascii="宋体" w:eastAsia="宋体" w:hAnsi="宋体" w:cs="宋体" w:hint="eastAsia"/>
          <w:kern w:val="0"/>
          <w:sz w:val="24"/>
          <w:szCs w:val="24"/>
        </w:rPr>
        <w:t>全日制学习年限一般为2</w:t>
      </w:r>
      <w:r w:rsidR="00AB06D5" w:rsidRPr="00D56C3C">
        <w:rPr>
          <w:rFonts w:ascii="宋体" w:eastAsia="宋体" w:hAnsi="宋体" w:cs="宋体" w:hint="eastAsia"/>
          <w:kern w:val="0"/>
          <w:sz w:val="24"/>
          <w:szCs w:val="24"/>
        </w:rPr>
        <w:t>年，</w:t>
      </w:r>
      <w:r w:rsidR="00D56C3C" w:rsidRPr="00D56C3C">
        <w:rPr>
          <w:rFonts w:ascii="宋体" w:eastAsia="宋体" w:hAnsi="宋体" w:cs="宋体"/>
          <w:kern w:val="0"/>
          <w:sz w:val="24"/>
          <w:szCs w:val="24"/>
        </w:rPr>
        <w:t>不超过</w:t>
      </w:r>
      <w:r w:rsidR="00AB06D5" w:rsidRPr="00D56C3C">
        <w:rPr>
          <w:rFonts w:ascii="宋体" w:eastAsia="宋体" w:hAnsi="宋体" w:cs="宋体" w:hint="eastAsia"/>
          <w:kern w:val="0"/>
          <w:sz w:val="24"/>
          <w:szCs w:val="24"/>
        </w:rPr>
        <w:t>4</w:t>
      </w:r>
      <w:r w:rsidR="0000671F" w:rsidRPr="00D56C3C">
        <w:rPr>
          <w:rFonts w:ascii="宋体" w:eastAsia="宋体" w:hAnsi="宋体" w:cs="宋体"/>
          <w:kern w:val="0"/>
          <w:sz w:val="24"/>
          <w:szCs w:val="24"/>
        </w:rPr>
        <w:t>年。</w:t>
      </w:r>
    </w:p>
    <w:p w:rsidR="00E44D37" w:rsidRDefault="00D14468" w:rsidP="00E44D37">
      <w:pPr>
        <w:widowControl/>
        <w:spacing w:line="360" w:lineRule="auto"/>
        <w:ind w:firstLineChars="200" w:firstLine="482"/>
        <w:jc w:val="left"/>
        <w:rPr>
          <w:rFonts w:ascii="宋体" w:eastAsia="宋体" w:hAnsi="宋体" w:cs="宋体"/>
          <w:b/>
          <w:bCs/>
          <w:kern w:val="0"/>
          <w:sz w:val="24"/>
          <w:szCs w:val="24"/>
        </w:rPr>
      </w:pPr>
      <w:r w:rsidRPr="00F55104">
        <w:rPr>
          <w:rFonts w:ascii="宋体" w:eastAsia="宋体" w:hAnsi="宋体" w:cs="宋体" w:hint="eastAsia"/>
          <w:b/>
          <w:kern w:val="0"/>
          <w:sz w:val="24"/>
          <w:szCs w:val="24"/>
        </w:rPr>
        <w:t>四</w:t>
      </w:r>
      <w:r w:rsidR="0000671F" w:rsidRPr="00F55104">
        <w:rPr>
          <w:rFonts w:ascii="宋体" w:eastAsia="宋体" w:hAnsi="宋体" w:cs="宋体"/>
          <w:b/>
          <w:bCs/>
          <w:kern w:val="0"/>
          <w:sz w:val="24"/>
          <w:szCs w:val="24"/>
        </w:rPr>
        <w:t>、培养方式</w:t>
      </w:r>
    </w:p>
    <w:p w:rsidR="00F55104" w:rsidRPr="00DD3B5E" w:rsidRDefault="00E44D37" w:rsidP="00E44D37">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sidR="00F55104">
        <w:rPr>
          <w:rFonts w:ascii="Times New Roman" w:eastAsia="宋体" w:hAnsi="Times New Roman" w:cs="Times New Roman" w:hint="eastAsia"/>
          <w:sz w:val="24"/>
          <w:szCs w:val="24"/>
        </w:rPr>
        <w:t>双导师制。本专业</w:t>
      </w:r>
      <w:r w:rsidR="00F55104" w:rsidRPr="00F706AA">
        <w:rPr>
          <w:rFonts w:ascii="Times New Roman" w:eastAsia="宋体" w:hAnsi="Times New Roman" w:cs="Times New Roman" w:hint="eastAsia"/>
          <w:sz w:val="24"/>
          <w:szCs w:val="24"/>
        </w:rPr>
        <w:t>实行校内导师与校外</w:t>
      </w:r>
      <w:r w:rsidR="00F55104">
        <w:rPr>
          <w:rFonts w:ascii="Times New Roman" w:eastAsia="宋体" w:hAnsi="Times New Roman" w:cs="Times New Roman" w:hint="eastAsia"/>
          <w:sz w:val="24"/>
          <w:szCs w:val="24"/>
        </w:rPr>
        <w:t>合作</w:t>
      </w:r>
      <w:r w:rsidR="00F55104" w:rsidRPr="00F706AA">
        <w:rPr>
          <w:rFonts w:ascii="Times New Roman" w:eastAsia="宋体" w:hAnsi="Times New Roman" w:cs="Times New Roman" w:hint="eastAsia"/>
          <w:sz w:val="24"/>
          <w:szCs w:val="24"/>
        </w:rPr>
        <w:t>导师（聘请的校外实际工作部门专家）共同指导的“双导师制”。</w:t>
      </w:r>
      <w:r w:rsidR="00F55104" w:rsidRPr="00D87E01">
        <w:rPr>
          <w:rFonts w:ascii="Times New Roman" w:eastAsia="宋体" w:hAnsi="Times New Roman" w:cs="Times New Roman" w:hint="eastAsia"/>
          <w:sz w:val="24"/>
          <w:szCs w:val="24"/>
        </w:rPr>
        <w:t>校内导师主要负责</w:t>
      </w:r>
      <w:r w:rsidR="00F55104">
        <w:rPr>
          <w:rFonts w:ascii="Times New Roman" w:eastAsia="宋体" w:hAnsi="Times New Roman" w:cs="Times New Roman" w:hint="eastAsia"/>
          <w:sz w:val="24"/>
          <w:szCs w:val="24"/>
        </w:rPr>
        <w:t>学生</w:t>
      </w:r>
      <w:r w:rsidR="00F55104" w:rsidRPr="00D87E01">
        <w:rPr>
          <w:rFonts w:ascii="Times New Roman" w:eastAsia="宋体" w:hAnsi="Times New Roman" w:cs="Times New Roman" w:hint="eastAsia"/>
          <w:sz w:val="24"/>
          <w:szCs w:val="24"/>
        </w:rPr>
        <w:t>在校期间思想政治</w:t>
      </w:r>
      <w:r w:rsidR="00F55104">
        <w:rPr>
          <w:rFonts w:ascii="Times New Roman" w:eastAsia="宋体" w:hAnsi="Times New Roman" w:cs="Times New Roman" w:hint="eastAsia"/>
          <w:sz w:val="24"/>
          <w:szCs w:val="24"/>
        </w:rPr>
        <w:t>教育</w:t>
      </w:r>
      <w:r w:rsidR="00F55104" w:rsidRPr="00D87E01">
        <w:rPr>
          <w:rFonts w:ascii="Times New Roman" w:eastAsia="宋体" w:hAnsi="Times New Roman" w:cs="Times New Roman" w:hint="eastAsia"/>
          <w:sz w:val="24"/>
          <w:szCs w:val="24"/>
        </w:rPr>
        <w:t>、课程学习</w:t>
      </w:r>
      <w:r w:rsidR="00F55104">
        <w:rPr>
          <w:rFonts w:ascii="Times New Roman" w:eastAsia="宋体" w:hAnsi="Times New Roman" w:cs="Times New Roman" w:hint="eastAsia"/>
          <w:sz w:val="24"/>
          <w:szCs w:val="24"/>
        </w:rPr>
        <w:t>指导以及科学研究和论文写作</w:t>
      </w:r>
      <w:r w:rsidR="00F55104" w:rsidRPr="00D87E01">
        <w:rPr>
          <w:rFonts w:ascii="Times New Roman" w:eastAsia="宋体" w:hAnsi="Times New Roman" w:cs="Times New Roman" w:hint="eastAsia"/>
          <w:sz w:val="24"/>
          <w:szCs w:val="24"/>
        </w:rPr>
        <w:t>等方面的指导工作，校外合作导师主要负责</w:t>
      </w:r>
      <w:r w:rsidR="00F55104">
        <w:rPr>
          <w:rFonts w:ascii="Times New Roman" w:eastAsia="宋体" w:hAnsi="Times New Roman" w:cs="Times New Roman" w:hint="eastAsia"/>
          <w:sz w:val="24"/>
          <w:szCs w:val="24"/>
        </w:rPr>
        <w:t>学生</w:t>
      </w:r>
      <w:r w:rsidR="00F55104" w:rsidRPr="00D87E01">
        <w:rPr>
          <w:rFonts w:ascii="Times New Roman" w:eastAsia="宋体" w:hAnsi="Times New Roman" w:cs="Times New Roman" w:hint="eastAsia"/>
          <w:sz w:val="24"/>
          <w:szCs w:val="24"/>
        </w:rPr>
        <w:t>在实习基地或</w:t>
      </w:r>
      <w:r w:rsidR="00F55104">
        <w:rPr>
          <w:rFonts w:ascii="Times New Roman" w:eastAsia="宋体" w:hAnsi="Times New Roman" w:cs="Times New Roman" w:hint="eastAsia"/>
          <w:sz w:val="24"/>
          <w:szCs w:val="24"/>
        </w:rPr>
        <w:t>实习</w:t>
      </w:r>
      <w:r w:rsidR="00F55104" w:rsidRPr="00D87E01">
        <w:rPr>
          <w:rFonts w:ascii="Times New Roman" w:eastAsia="宋体" w:hAnsi="Times New Roman" w:cs="Times New Roman" w:hint="eastAsia"/>
          <w:sz w:val="24"/>
          <w:szCs w:val="24"/>
        </w:rPr>
        <w:t>单位的实习</w:t>
      </w:r>
      <w:r w:rsidR="00F55104">
        <w:rPr>
          <w:rFonts w:ascii="Times New Roman" w:eastAsia="宋体" w:hAnsi="Times New Roman" w:cs="Times New Roman" w:hint="eastAsia"/>
          <w:sz w:val="24"/>
          <w:szCs w:val="24"/>
        </w:rPr>
        <w:t>指导</w:t>
      </w:r>
      <w:r w:rsidR="00D40840">
        <w:rPr>
          <w:rFonts w:ascii="Times New Roman" w:eastAsia="宋体" w:hAnsi="Times New Roman" w:cs="Times New Roman" w:hint="eastAsia"/>
          <w:sz w:val="24"/>
          <w:szCs w:val="24"/>
        </w:rPr>
        <w:t>、职业素养和</w:t>
      </w:r>
      <w:r w:rsidR="00F55104" w:rsidRPr="00D87E01">
        <w:rPr>
          <w:rFonts w:ascii="Times New Roman" w:eastAsia="宋体" w:hAnsi="Times New Roman" w:cs="Times New Roman" w:hint="eastAsia"/>
          <w:sz w:val="24"/>
          <w:szCs w:val="24"/>
        </w:rPr>
        <w:t>实践能力培养等工作。</w:t>
      </w:r>
    </w:p>
    <w:p w:rsidR="001E0790" w:rsidRDefault="00F55104" w:rsidP="001E0790">
      <w:pPr>
        <w:adjustRightInd w:val="0"/>
        <w:snapToGri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sidR="00E44D37">
        <w:rPr>
          <w:rFonts w:ascii="Times New Roman" w:eastAsia="宋体" w:hAnsi="Times New Roman" w:cs="Times New Roman" w:hint="eastAsia"/>
          <w:sz w:val="24"/>
          <w:szCs w:val="24"/>
        </w:rPr>
        <w:t>.</w:t>
      </w:r>
      <w:r w:rsidR="00E44D37">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案例教学和研讨式教学。</w:t>
      </w:r>
      <w:r w:rsidRPr="00DD3B5E">
        <w:rPr>
          <w:rFonts w:ascii="Times New Roman" w:eastAsia="宋体" w:hAnsi="Times New Roman" w:cs="Times New Roman" w:hint="eastAsia"/>
          <w:sz w:val="24"/>
          <w:szCs w:val="24"/>
        </w:rPr>
        <w:t>本专业积极采用以学生为中心的案例教学和研讨式教学模式。教学内容注重理论联系实际，重视培养学生的独立思维能力和创新能力。每门课程原则上均需安排一定数量的案例，通过案例讨论的方式培养学生分析和解决实际问题的能力。</w:t>
      </w:r>
    </w:p>
    <w:p w:rsidR="00A119DB" w:rsidRDefault="00F55104" w:rsidP="001E0790">
      <w:pPr>
        <w:adjustRightInd w:val="0"/>
        <w:snapToGrid w:val="0"/>
        <w:spacing w:line="360" w:lineRule="auto"/>
        <w:ind w:firstLineChars="200" w:firstLine="480"/>
        <w:rPr>
          <w:rFonts w:ascii="宋体" w:eastAsia="宋体" w:hAnsi="宋体" w:cs="宋体"/>
          <w:kern w:val="0"/>
          <w:sz w:val="24"/>
          <w:szCs w:val="24"/>
        </w:rPr>
      </w:pPr>
      <w:r>
        <w:rPr>
          <w:rFonts w:ascii="Times New Roman" w:eastAsia="宋体" w:hAnsi="Times New Roman" w:cs="Times New Roman" w:hint="eastAsia"/>
          <w:sz w:val="24"/>
          <w:szCs w:val="24"/>
        </w:rPr>
        <w:t>3</w:t>
      </w:r>
      <w:r w:rsidR="00E44D37">
        <w:rPr>
          <w:rFonts w:ascii="Times New Roman" w:eastAsia="宋体" w:hAnsi="Times New Roman" w:cs="Times New Roman" w:hint="eastAsia"/>
          <w:sz w:val="24"/>
          <w:szCs w:val="24"/>
        </w:rPr>
        <w:t>.</w:t>
      </w:r>
      <w:r w:rsidR="00E44D37">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国际商务实践。</w:t>
      </w:r>
      <w:r w:rsidRPr="00823056">
        <w:rPr>
          <w:rFonts w:ascii="Times New Roman" w:eastAsia="宋体" w:hAnsi="Times New Roman" w:cs="Times New Roman" w:hint="eastAsia"/>
          <w:sz w:val="24"/>
          <w:szCs w:val="24"/>
        </w:rPr>
        <w:t>学生必须认真参加</w:t>
      </w:r>
      <w:r>
        <w:rPr>
          <w:rFonts w:ascii="Times New Roman" w:eastAsia="宋体" w:hAnsi="Times New Roman" w:cs="Times New Roman" w:hint="eastAsia"/>
          <w:sz w:val="24"/>
          <w:szCs w:val="24"/>
        </w:rPr>
        <w:t>学院</w:t>
      </w:r>
      <w:r w:rsidRPr="00823056">
        <w:rPr>
          <w:rFonts w:ascii="Times New Roman" w:eastAsia="宋体" w:hAnsi="Times New Roman" w:cs="Times New Roman" w:hint="eastAsia"/>
          <w:sz w:val="24"/>
          <w:szCs w:val="24"/>
        </w:rPr>
        <w:t>组织的</w:t>
      </w:r>
      <w:r>
        <w:rPr>
          <w:rFonts w:ascii="Times New Roman" w:eastAsia="宋体" w:hAnsi="Times New Roman" w:cs="Times New Roman" w:hint="eastAsia"/>
          <w:sz w:val="24"/>
          <w:szCs w:val="24"/>
        </w:rPr>
        <w:t>国际商务</w:t>
      </w:r>
      <w:r w:rsidRPr="00823056">
        <w:rPr>
          <w:rFonts w:ascii="Times New Roman" w:eastAsia="宋体" w:hAnsi="Times New Roman" w:cs="Times New Roman" w:hint="eastAsia"/>
          <w:sz w:val="24"/>
          <w:szCs w:val="24"/>
        </w:rPr>
        <w:t>实践训练活动，全面提升理论应用能力。在常规课程学习中，积极参与课堂教学案例讨论；在教师指导下，通过调研、分析和撰写案例，独立或组队完成国际商务案例开发；</w:t>
      </w:r>
      <w:r>
        <w:rPr>
          <w:rFonts w:ascii="Times New Roman" w:eastAsia="宋体" w:hAnsi="Times New Roman" w:cs="Times New Roman" w:hint="eastAsia"/>
          <w:sz w:val="24"/>
          <w:szCs w:val="24"/>
        </w:rPr>
        <w:t>积极参与专业实习，撰写实习报告；积极参与学院组织的</w:t>
      </w:r>
      <w:r w:rsidRPr="00DD3B5E">
        <w:rPr>
          <w:rFonts w:ascii="Times New Roman" w:eastAsia="宋体" w:hAnsi="Times New Roman" w:cs="Times New Roman" w:hint="eastAsia"/>
          <w:sz w:val="24"/>
          <w:szCs w:val="24"/>
        </w:rPr>
        <w:t>专业实训讲座</w:t>
      </w:r>
      <w:r>
        <w:rPr>
          <w:rFonts w:ascii="Times New Roman" w:eastAsia="宋体" w:hAnsi="Times New Roman" w:cs="Times New Roman" w:hint="eastAsia"/>
          <w:sz w:val="24"/>
          <w:szCs w:val="24"/>
        </w:rPr>
        <w:t>或国际商务案例沙龙；</w:t>
      </w:r>
      <w:r w:rsidRPr="00823056">
        <w:rPr>
          <w:rFonts w:ascii="Times New Roman" w:eastAsia="宋体" w:hAnsi="Times New Roman" w:cs="Times New Roman" w:hint="eastAsia"/>
          <w:sz w:val="24"/>
          <w:szCs w:val="24"/>
        </w:rPr>
        <w:t>认真参与实践基地考察调研、学习交流等实践教学活动，发现问题，分析问题，提交具有针对性与独特视角的</w:t>
      </w:r>
      <w:r>
        <w:rPr>
          <w:rFonts w:ascii="Times New Roman" w:eastAsia="宋体" w:hAnsi="Times New Roman" w:cs="Times New Roman" w:hint="eastAsia"/>
          <w:sz w:val="24"/>
          <w:szCs w:val="24"/>
        </w:rPr>
        <w:t>调研报告；积极参与学院</w:t>
      </w:r>
      <w:r w:rsidRPr="00823056">
        <w:rPr>
          <w:rFonts w:ascii="Times New Roman" w:eastAsia="宋体" w:hAnsi="Times New Roman" w:cs="Times New Roman" w:hint="eastAsia"/>
          <w:sz w:val="24"/>
          <w:szCs w:val="24"/>
        </w:rPr>
        <w:t>组织</w:t>
      </w:r>
      <w:r>
        <w:rPr>
          <w:rFonts w:ascii="Times New Roman" w:eastAsia="宋体" w:hAnsi="Times New Roman" w:cs="Times New Roman" w:hint="eastAsia"/>
          <w:sz w:val="24"/>
          <w:szCs w:val="24"/>
        </w:rPr>
        <w:t>的</w:t>
      </w:r>
      <w:r w:rsidRPr="00823056">
        <w:rPr>
          <w:rFonts w:ascii="Times New Roman" w:eastAsia="宋体" w:hAnsi="Times New Roman" w:cs="Times New Roman" w:hint="eastAsia"/>
          <w:sz w:val="24"/>
          <w:szCs w:val="24"/>
        </w:rPr>
        <w:t>国际商务模拟活动，提出有创意、有见地的商业理念和管理思路。</w:t>
      </w:r>
    </w:p>
    <w:p w:rsidR="00D14468" w:rsidRDefault="00D14468" w:rsidP="00A119DB">
      <w:pPr>
        <w:widowControl/>
        <w:spacing w:line="360" w:lineRule="auto"/>
        <w:ind w:firstLineChars="200" w:firstLine="482"/>
        <w:jc w:val="left"/>
        <w:rPr>
          <w:rFonts w:ascii="宋体" w:eastAsia="宋体" w:hAnsi="宋体" w:cs="宋体"/>
          <w:b/>
          <w:bCs/>
          <w:kern w:val="0"/>
          <w:sz w:val="24"/>
          <w:szCs w:val="24"/>
        </w:rPr>
      </w:pPr>
      <w:r>
        <w:rPr>
          <w:rFonts w:ascii="宋体" w:eastAsia="宋体" w:hAnsi="宋体" w:cs="宋体" w:hint="eastAsia"/>
          <w:b/>
          <w:bCs/>
          <w:kern w:val="0"/>
          <w:sz w:val="24"/>
          <w:szCs w:val="24"/>
        </w:rPr>
        <w:t xml:space="preserve">五、课程设置及学分 </w:t>
      </w:r>
    </w:p>
    <w:p w:rsidR="00E6267E" w:rsidRDefault="0000671F" w:rsidP="005D1A05">
      <w:pPr>
        <w:widowControl/>
        <w:spacing w:line="360" w:lineRule="auto"/>
        <w:ind w:firstLineChars="200" w:firstLine="480"/>
        <w:jc w:val="left"/>
        <w:rPr>
          <w:rFonts w:ascii="宋体" w:eastAsia="宋体" w:hAnsi="宋体" w:cs="宋体"/>
          <w:kern w:val="0"/>
          <w:sz w:val="24"/>
          <w:szCs w:val="24"/>
        </w:rPr>
      </w:pPr>
      <w:r w:rsidRPr="0016053F">
        <w:rPr>
          <w:rFonts w:ascii="宋体" w:eastAsia="宋体" w:hAnsi="宋体" w:cs="宋体"/>
          <w:kern w:val="0"/>
          <w:sz w:val="24"/>
          <w:szCs w:val="24"/>
        </w:rPr>
        <w:t>实行学分制。</w:t>
      </w:r>
      <w:r w:rsidR="0016053F">
        <w:rPr>
          <w:rFonts w:ascii="宋体" w:eastAsia="宋体" w:hAnsi="宋体" w:cs="宋体"/>
          <w:kern w:val="0"/>
          <w:sz w:val="24"/>
          <w:szCs w:val="24"/>
        </w:rPr>
        <w:t>其中</w:t>
      </w:r>
      <w:r w:rsidR="008B2AEA" w:rsidRPr="0016053F">
        <w:rPr>
          <w:rFonts w:ascii="宋体" w:eastAsia="宋体" w:hAnsi="宋体" w:cs="宋体"/>
          <w:kern w:val="0"/>
          <w:sz w:val="24"/>
          <w:szCs w:val="24"/>
        </w:rPr>
        <w:t>课程分为学位</w:t>
      </w:r>
      <w:r w:rsidR="005C2EBB">
        <w:rPr>
          <w:rFonts w:ascii="宋体" w:eastAsia="宋体" w:hAnsi="宋体" w:cs="宋体"/>
          <w:kern w:val="0"/>
          <w:sz w:val="24"/>
          <w:szCs w:val="24"/>
        </w:rPr>
        <w:t>必修</w:t>
      </w:r>
      <w:r w:rsidR="008B2AEA" w:rsidRPr="0016053F">
        <w:rPr>
          <w:rFonts w:ascii="宋体" w:eastAsia="宋体" w:hAnsi="宋体" w:cs="宋体" w:hint="eastAsia"/>
          <w:kern w:val="0"/>
          <w:sz w:val="24"/>
          <w:szCs w:val="24"/>
        </w:rPr>
        <w:t>课程</w:t>
      </w:r>
      <w:r w:rsidRPr="0016053F">
        <w:rPr>
          <w:rFonts w:ascii="宋体" w:eastAsia="宋体" w:hAnsi="宋体" w:cs="宋体"/>
          <w:kern w:val="0"/>
          <w:sz w:val="24"/>
          <w:szCs w:val="24"/>
        </w:rPr>
        <w:t>、专业必修课、</w:t>
      </w:r>
      <w:r w:rsidR="008B2AEA" w:rsidRPr="0016053F">
        <w:rPr>
          <w:rFonts w:ascii="宋体" w:eastAsia="宋体" w:hAnsi="宋体" w:cs="宋体"/>
          <w:kern w:val="0"/>
          <w:sz w:val="24"/>
          <w:szCs w:val="24"/>
        </w:rPr>
        <w:t>选修课</w:t>
      </w:r>
      <w:r w:rsidR="0016053F">
        <w:rPr>
          <w:rFonts w:ascii="宋体" w:eastAsia="宋体" w:hAnsi="宋体" w:cs="宋体" w:hint="eastAsia"/>
          <w:kern w:val="0"/>
          <w:sz w:val="24"/>
          <w:szCs w:val="24"/>
        </w:rPr>
        <w:t>。课程</w:t>
      </w:r>
      <w:r w:rsidR="00B00BFE" w:rsidRPr="0016053F">
        <w:rPr>
          <w:rFonts w:ascii="宋体" w:eastAsia="宋体" w:hAnsi="宋体" w:cs="宋体"/>
          <w:kern w:val="0"/>
          <w:sz w:val="24"/>
          <w:szCs w:val="24"/>
        </w:rPr>
        <w:t>总学分不少于</w:t>
      </w:r>
      <w:r w:rsidR="0016053F">
        <w:rPr>
          <w:rFonts w:ascii="宋体" w:eastAsia="宋体" w:hAnsi="宋体" w:cs="宋体" w:hint="eastAsia"/>
          <w:kern w:val="0"/>
          <w:sz w:val="24"/>
          <w:szCs w:val="24"/>
        </w:rPr>
        <w:t>3</w:t>
      </w:r>
      <w:r w:rsidR="001A289F">
        <w:rPr>
          <w:rFonts w:ascii="宋体" w:eastAsia="宋体" w:hAnsi="宋体" w:cs="宋体"/>
          <w:kern w:val="0"/>
          <w:sz w:val="24"/>
          <w:szCs w:val="24"/>
        </w:rPr>
        <w:t>2</w:t>
      </w:r>
      <w:r w:rsidR="00B00BFE" w:rsidRPr="0016053F">
        <w:rPr>
          <w:rFonts w:ascii="宋体" w:eastAsia="宋体" w:hAnsi="宋体" w:cs="宋体"/>
          <w:kern w:val="0"/>
          <w:sz w:val="24"/>
          <w:szCs w:val="24"/>
        </w:rPr>
        <w:t>学分，</w:t>
      </w:r>
      <w:r w:rsidRPr="0016053F">
        <w:rPr>
          <w:rFonts w:ascii="宋体" w:eastAsia="宋体" w:hAnsi="宋体" w:cs="宋体"/>
          <w:kern w:val="0"/>
          <w:sz w:val="24"/>
          <w:szCs w:val="24"/>
        </w:rPr>
        <w:t>其中学位</w:t>
      </w:r>
      <w:r w:rsidR="00C0165C">
        <w:rPr>
          <w:rFonts w:ascii="宋体" w:eastAsia="宋体" w:hAnsi="宋体" w:cs="宋体"/>
          <w:kern w:val="0"/>
          <w:sz w:val="24"/>
          <w:szCs w:val="24"/>
        </w:rPr>
        <w:t>必修</w:t>
      </w:r>
      <w:r w:rsidRPr="0016053F">
        <w:rPr>
          <w:rFonts w:ascii="宋体" w:eastAsia="宋体" w:hAnsi="宋体" w:cs="宋体"/>
          <w:kern w:val="0"/>
          <w:sz w:val="24"/>
          <w:szCs w:val="24"/>
        </w:rPr>
        <w:t>课</w:t>
      </w:r>
      <w:r w:rsidR="001A289F">
        <w:rPr>
          <w:rFonts w:ascii="宋体" w:eastAsia="宋体" w:hAnsi="宋体" w:cs="宋体"/>
          <w:kern w:val="0"/>
          <w:sz w:val="24"/>
          <w:szCs w:val="24"/>
        </w:rPr>
        <w:t>10</w:t>
      </w:r>
      <w:r w:rsidRPr="0016053F">
        <w:rPr>
          <w:rFonts w:ascii="宋体" w:eastAsia="宋体" w:hAnsi="宋体" w:cs="宋体"/>
          <w:kern w:val="0"/>
          <w:sz w:val="24"/>
          <w:szCs w:val="24"/>
        </w:rPr>
        <w:t>学分，专业必修课</w:t>
      </w:r>
      <w:r w:rsidR="0016053F">
        <w:rPr>
          <w:rFonts w:ascii="宋体" w:eastAsia="宋体" w:hAnsi="宋体" w:cs="宋体"/>
          <w:kern w:val="0"/>
          <w:sz w:val="24"/>
          <w:szCs w:val="24"/>
        </w:rPr>
        <w:t>12</w:t>
      </w:r>
      <w:r w:rsidRPr="0016053F">
        <w:rPr>
          <w:rFonts w:ascii="宋体" w:eastAsia="宋体" w:hAnsi="宋体" w:cs="宋体"/>
          <w:kern w:val="0"/>
          <w:sz w:val="24"/>
          <w:szCs w:val="24"/>
        </w:rPr>
        <w:t>学分，选修课</w:t>
      </w:r>
      <w:r w:rsidR="00B00BFE" w:rsidRPr="0016053F">
        <w:rPr>
          <w:rFonts w:ascii="宋体" w:eastAsia="宋体" w:hAnsi="宋体" w:cs="宋体" w:hint="eastAsia"/>
          <w:kern w:val="0"/>
          <w:sz w:val="24"/>
          <w:szCs w:val="24"/>
        </w:rPr>
        <w:t>包括</w:t>
      </w:r>
      <w:r w:rsidR="00B93FE6">
        <w:rPr>
          <w:rFonts w:ascii="宋体" w:eastAsia="宋体" w:hAnsi="宋体" w:cs="宋体"/>
          <w:kern w:val="0"/>
          <w:sz w:val="24"/>
          <w:szCs w:val="24"/>
        </w:rPr>
        <w:t>专业</w:t>
      </w:r>
      <w:r w:rsidR="00B00BFE" w:rsidRPr="0016053F">
        <w:rPr>
          <w:rFonts w:ascii="宋体" w:eastAsia="宋体" w:hAnsi="宋体" w:cs="宋体" w:hint="eastAsia"/>
          <w:kern w:val="0"/>
          <w:sz w:val="24"/>
          <w:szCs w:val="24"/>
        </w:rPr>
        <w:t>选修课和</w:t>
      </w:r>
      <w:r w:rsidR="00B93FE6">
        <w:rPr>
          <w:rFonts w:ascii="宋体" w:eastAsia="宋体" w:hAnsi="宋体" w:cs="宋体" w:hint="eastAsia"/>
          <w:kern w:val="0"/>
          <w:sz w:val="24"/>
          <w:szCs w:val="24"/>
        </w:rPr>
        <w:t>任意</w:t>
      </w:r>
      <w:r w:rsidR="00B00BFE" w:rsidRPr="0016053F">
        <w:rPr>
          <w:rFonts w:ascii="宋体" w:eastAsia="宋体" w:hAnsi="宋体" w:cs="宋体" w:hint="eastAsia"/>
          <w:kern w:val="0"/>
          <w:sz w:val="24"/>
          <w:szCs w:val="24"/>
        </w:rPr>
        <w:t>选修课，其中</w:t>
      </w:r>
      <w:r w:rsidR="00B93FE6">
        <w:rPr>
          <w:rFonts w:ascii="宋体" w:eastAsia="宋体" w:hAnsi="宋体" w:cs="宋体" w:hint="eastAsia"/>
          <w:kern w:val="0"/>
          <w:sz w:val="24"/>
          <w:szCs w:val="24"/>
        </w:rPr>
        <w:t>专业</w:t>
      </w:r>
      <w:r w:rsidR="00B00BFE" w:rsidRPr="0016053F">
        <w:rPr>
          <w:rFonts w:ascii="宋体" w:eastAsia="宋体" w:hAnsi="宋体" w:cs="宋体" w:hint="eastAsia"/>
          <w:kern w:val="0"/>
          <w:sz w:val="24"/>
          <w:szCs w:val="24"/>
        </w:rPr>
        <w:t>选修课至少修</w:t>
      </w:r>
      <w:r w:rsidR="0000099C">
        <w:rPr>
          <w:rFonts w:ascii="宋体" w:eastAsia="宋体" w:hAnsi="宋体" w:cs="宋体" w:hint="eastAsia"/>
          <w:kern w:val="0"/>
          <w:sz w:val="24"/>
          <w:szCs w:val="24"/>
        </w:rPr>
        <w:t>6</w:t>
      </w:r>
      <w:r w:rsidR="00B00BFE" w:rsidRPr="0016053F">
        <w:rPr>
          <w:rFonts w:ascii="宋体" w:eastAsia="宋体" w:hAnsi="宋体" w:cs="宋体" w:hint="eastAsia"/>
          <w:kern w:val="0"/>
          <w:sz w:val="24"/>
          <w:szCs w:val="24"/>
        </w:rPr>
        <w:t>学分，</w:t>
      </w:r>
      <w:r w:rsidR="001135BE">
        <w:rPr>
          <w:rFonts w:ascii="宋体" w:eastAsia="宋体" w:hAnsi="宋体" w:cs="宋体" w:hint="eastAsia"/>
          <w:kern w:val="0"/>
          <w:sz w:val="24"/>
          <w:szCs w:val="24"/>
        </w:rPr>
        <w:t>任意</w:t>
      </w:r>
      <w:r w:rsidR="00B00BFE" w:rsidRPr="0016053F">
        <w:rPr>
          <w:rFonts w:ascii="宋体" w:eastAsia="宋体" w:hAnsi="宋体" w:cs="宋体" w:hint="eastAsia"/>
          <w:kern w:val="0"/>
          <w:sz w:val="24"/>
          <w:szCs w:val="24"/>
        </w:rPr>
        <w:t>选修课至少修</w:t>
      </w:r>
      <w:r w:rsidR="00E6267E" w:rsidRPr="0016053F">
        <w:rPr>
          <w:rFonts w:ascii="宋体" w:eastAsia="宋体" w:hAnsi="宋体" w:cs="宋体" w:hint="eastAsia"/>
          <w:kern w:val="0"/>
          <w:sz w:val="24"/>
          <w:szCs w:val="24"/>
        </w:rPr>
        <w:t>4</w:t>
      </w:r>
      <w:r w:rsidR="00B00BFE" w:rsidRPr="0016053F">
        <w:rPr>
          <w:rFonts w:ascii="宋体" w:eastAsia="宋体" w:hAnsi="宋体" w:cs="宋体" w:hint="eastAsia"/>
          <w:kern w:val="0"/>
          <w:sz w:val="24"/>
          <w:szCs w:val="24"/>
        </w:rPr>
        <w:t>学分。</w:t>
      </w:r>
      <w:r w:rsidR="0016053F">
        <w:rPr>
          <w:rFonts w:ascii="宋体" w:eastAsia="宋体" w:hAnsi="宋体" w:cs="宋体" w:hint="eastAsia"/>
          <w:kern w:val="0"/>
          <w:sz w:val="24"/>
          <w:szCs w:val="24"/>
        </w:rPr>
        <w:t>此外，学生应完成</w:t>
      </w:r>
      <w:r w:rsidR="00B00BFE" w:rsidRPr="0016053F">
        <w:rPr>
          <w:rFonts w:ascii="宋体" w:eastAsia="宋体" w:hAnsi="宋体" w:cs="宋体" w:hint="eastAsia"/>
          <w:kern w:val="0"/>
          <w:sz w:val="24"/>
          <w:szCs w:val="24"/>
        </w:rPr>
        <w:t>国际商务</w:t>
      </w:r>
      <w:r w:rsidRPr="0016053F">
        <w:rPr>
          <w:rFonts w:ascii="宋体" w:eastAsia="宋体" w:hAnsi="宋体" w:cs="宋体"/>
          <w:kern w:val="0"/>
          <w:sz w:val="24"/>
          <w:szCs w:val="24"/>
        </w:rPr>
        <w:t>实践</w:t>
      </w:r>
      <w:r w:rsidR="0016053F">
        <w:rPr>
          <w:rFonts w:ascii="宋体" w:eastAsia="宋体" w:hAnsi="宋体" w:cs="宋体"/>
          <w:kern w:val="0"/>
          <w:sz w:val="24"/>
          <w:szCs w:val="24"/>
        </w:rPr>
        <w:t>以及</w:t>
      </w:r>
      <w:r w:rsidR="00DA2781" w:rsidRPr="0016053F">
        <w:rPr>
          <w:rFonts w:ascii="宋体" w:eastAsia="宋体" w:hAnsi="宋体" w:cs="宋体" w:hint="eastAsia"/>
          <w:kern w:val="0"/>
          <w:sz w:val="24"/>
          <w:szCs w:val="24"/>
        </w:rPr>
        <w:t>学位论文</w:t>
      </w:r>
      <w:r w:rsidRPr="0016053F">
        <w:rPr>
          <w:rFonts w:ascii="宋体" w:eastAsia="宋体" w:hAnsi="宋体" w:cs="宋体"/>
          <w:kern w:val="0"/>
          <w:sz w:val="24"/>
          <w:szCs w:val="24"/>
        </w:rPr>
        <w:t>。</w:t>
      </w:r>
    </w:p>
    <w:p w:rsidR="00E6267E" w:rsidRDefault="00E6267E" w:rsidP="005D1A05">
      <w:pPr>
        <w:widowControl/>
        <w:spacing w:line="360" w:lineRule="auto"/>
        <w:ind w:firstLineChars="200" w:firstLine="480"/>
        <w:jc w:val="left"/>
        <w:rPr>
          <w:rFonts w:ascii="宋体" w:eastAsia="宋体" w:hAnsi="宋体" w:cs="宋体"/>
          <w:kern w:val="0"/>
          <w:sz w:val="24"/>
          <w:szCs w:val="24"/>
        </w:rPr>
      </w:pP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470"/>
        <w:gridCol w:w="3159"/>
        <w:gridCol w:w="427"/>
        <w:gridCol w:w="482"/>
        <w:gridCol w:w="726"/>
        <w:gridCol w:w="1475"/>
      </w:tblGrid>
      <w:tr w:rsidR="004F3809" w:rsidRPr="00ED45DB" w:rsidTr="0045336E">
        <w:trPr>
          <w:cantSplit/>
          <w:trHeight w:val="369"/>
          <w:jc w:val="center"/>
        </w:trPr>
        <w:tc>
          <w:tcPr>
            <w:tcW w:w="841" w:type="dxa"/>
            <w:shd w:val="clear" w:color="auto" w:fill="auto"/>
            <w:vAlign w:val="center"/>
            <w:hideMark/>
          </w:tcPr>
          <w:p w:rsidR="004F3809" w:rsidRPr="00ED45DB" w:rsidRDefault="004F3809" w:rsidP="00C158F6">
            <w:pPr>
              <w:widowControl/>
              <w:spacing w:line="420" w:lineRule="exact"/>
              <w:jc w:val="center"/>
              <w:rPr>
                <w:rFonts w:ascii="宋体" w:eastAsia="宋体" w:hAnsi="宋体" w:cs="宋体"/>
                <w:kern w:val="0"/>
                <w:szCs w:val="21"/>
              </w:rPr>
            </w:pPr>
            <w:r w:rsidRPr="00ED45DB">
              <w:rPr>
                <w:rFonts w:ascii="Times New Roman" w:eastAsia="宋体" w:hAnsi="Times New Roman" w:cs="宋体" w:hint="eastAsia"/>
                <w:b/>
                <w:color w:val="000000"/>
                <w:kern w:val="0"/>
                <w:szCs w:val="21"/>
              </w:rPr>
              <w:lastRenderedPageBreak/>
              <w:t>课程</w:t>
            </w:r>
          </w:p>
          <w:p w:rsidR="004F3809" w:rsidRPr="00ED45DB" w:rsidRDefault="004F3809" w:rsidP="00C158F6">
            <w:pPr>
              <w:widowControl/>
              <w:spacing w:line="420" w:lineRule="exact"/>
              <w:jc w:val="center"/>
              <w:rPr>
                <w:rFonts w:ascii="宋体" w:eastAsia="宋体" w:hAnsi="宋体" w:cs="宋体"/>
                <w:kern w:val="0"/>
                <w:szCs w:val="21"/>
              </w:rPr>
            </w:pPr>
            <w:r w:rsidRPr="00ED45DB">
              <w:rPr>
                <w:rFonts w:ascii="Times New Roman" w:eastAsia="宋体" w:hAnsi="Times New Roman" w:cs="宋体" w:hint="eastAsia"/>
                <w:b/>
                <w:color w:val="000000"/>
                <w:kern w:val="0"/>
                <w:szCs w:val="21"/>
              </w:rPr>
              <w:t>类别</w:t>
            </w:r>
          </w:p>
        </w:tc>
        <w:tc>
          <w:tcPr>
            <w:tcW w:w="1471" w:type="dxa"/>
            <w:shd w:val="clear" w:color="auto" w:fill="auto"/>
            <w:vAlign w:val="center"/>
            <w:hideMark/>
          </w:tcPr>
          <w:p w:rsidR="004F3809" w:rsidRPr="00ED45DB" w:rsidRDefault="004F3809" w:rsidP="00C158F6">
            <w:pPr>
              <w:widowControl/>
              <w:spacing w:line="420" w:lineRule="exact"/>
              <w:jc w:val="center"/>
              <w:rPr>
                <w:rFonts w:ascii="宋体" w:eastAsia="宋体" w:hAnsi="宋体" w:cs="宋体"/>
                <w:kern w:val="0"/>
                <w:szCs w:val="21"/>
              </w:rPr>
            </w:pPr>
            <w:r w:rsidRPr="00ED45DB">
              <w:rPr>
                <w:rFonts w:ascii="Times New Roman" w:eastAsia="宋体" w:hAnsi="Times New Roman" w:cs="宋体" w:hint="eastAsia"/>
                <w:b/>
                <w:color w:val="000000"/>
                <w:kern w:val="0"/>
                <w:szCs w:val="21"/>
              </w:rPr>
              <w:t>方向</w:t>
            </w:r>
          </w:p>
        </w:tc>
        <w:tc>
          <w:tcPr>
            <w:tcW w:w="3162" w:type="dxa"/>
            <w:shd w:val="clear" w:color="auto" w:fill="auto"/>
            <w:vAlign w:val="center"/>
            <w:hideMark/>
          </w:tcPr>
          <w:p w:rsidR="004F3809" w:rsidRPr="00ED45DB" w:rsidRDefault="004F3809" w:rsidP="00C158F6">
            <w:pPr>
              <w:widowControl/>
              <w:spacing w:line="420" w:lineRule="exact"/>
              <w:jc w:val="center"/>
              <w:rPr>
                <w:rFonts w:ascii="宋体" w:eastAsia="宋体" w:hAnsi="宋体" w:cs="宋体"/>
                <w:kern w:val="0"/>
                <w:szCs w:val="21"/>
              </w:rPr>
            </w:pPr>
            <w:r w:rsidRPr="00ED45DB">
              <w:rPr>
                <w:rFonts w:ascii="Times New Roman" w:eastAsia="宋体" w:hAnsi="Times New Roman" w:cs="宋体" w:hint="eastAsia"/>
                <w:b/>
                <w:color w:val="000000"/>
                <w:kern w:val="0"/>
                <w:szCs w:val="21"/>
              </w:rPr>
              <w:t>课</w:t>
            </w:r>
            <w:r w:rsidRPr="00ED45DB">
              <w:rPr>
                <w:rFonts w:ascii="Times New Roman" w:eastAsia="宋体" w:hAnsi="Times New Roman" w:cs="Times New Roman"/>
                <w:b/>
                <w:color w:val="000000"/>
                <w:kern w:val="0"/>
                <w:szCs w:val="21"/>
              </w:rPr>
              <w:t xml:space="preserve"> </w:t>
            </w:r>
            <w:r w:rsidRPr="00ED45DB">
              <w:rPr>
                <w:rFonts w:ascii="Times New Roman" w:eastAsia="宋体" w:hAnsi="Times New Roman" w:cs="宋体" w:hint="eastAsia"/>
                <w:b/>
                <w:color w:val="000000"/>
                <w:kern w:val="0"/>
                <w:szCs w:val="21"/>
              </w:rPr>
              <w:t>程</w:t>
            </w:r>
            <w:r w:rsidRPr="00ED45DB">
              <w:rPr>
                <w:rFonts w:ascii="Times New Roman" w:eastAsia="宋体" w:hAnsi="Times New Roman" w:cs="Times New Roman"/>
                <w:b/>
                <w:color w:val="000000"/>
                <w:kern w:val="0"/>
                <w:szCs w:val="21"/>
              </w:rPr>
              <w:t xml:space="preserve"> </w:t>
            </w:r>
            <w:r w:rsidRPr="00ED45DB">
              <w:rPr>
                <w:rFonts w:ascii="Times New Roman" w:eastAsia="宋体" w:hAnsi="Times New Roman" w:cs="宋体" w:hint="eastAsia"/>
                <w:b/>
                <w:color w:val="000000"/>
                <w:kern w:val="0"/>
                <w:szCs w:val="21"/>
              </w:rPr>
              <w:t>名</w:t>
            </w:r>
            <w:r w:rsidRPr="00ED45DB">
              <w:rPr>
                <w:rFonts w:ascii="Times New Roman" w:eastAsia="宋体" w:hAnsi="Times New Roman" w:cs="Times New Roman"/>
                <w:b/>
                <w:color w:val="000000"/>
                <w:kern w:val="0"/>
                <w:szCs w:val="21"/>
              </w:rPr>
              <w:t xml:space="preserve"> </w:t>
            </w:r>
            <w:r w:rsidRPr="00ED45DB">
              <w:rPr>
                <w:rFonts w:ascii="Times New Roman" w:eastAsia="宋体" w:hAnsi="Times New Roman" w:cs="宋体" w:hint="eastAsia"/>
                <w:b/>
                <w:color w:val="000000"/>
                <w:kern w:val="0"/>
                <w:szCs w:val="21"/>
              </w:rPr>
              <w:t>称</w:t>
            </w:r>
          </w:p>
        </w:tc>
        <w:tc>
          <w:tcPr>
            <w:tcW w:w="427" w:type="dxa"/>
            <w:shd w:val="clear" w:color="auto" w:fill="auto"/>
            <w:vAlign w:val="center"/>
            <w:hideMark/>
          </w:tcPr>
          <w:p w:rsidR="004F3809" w:rsidRPr="00ED45DB" w:rsidRDefault="004F3809" w:rsidP="00C158F6">
            <w:pPr>
              <w:widowControl/>
              <w:spacing w:line="420" w:lineRule="exact"/>
              <w:jc w:val="center"/>
              <w:rPr>
                <w:rFonts w:ascii="宋体" w:eastAsia="宋体" w:hAnsi="宋体" w:cs="宋体"/>
                <w:kern w:val="0"/>
                <w:szCs w:val="21"/>
              </w:rPr>
            </w:pPr>
            <w:r w:rsidRPr="00ED45DB">
              <w:rPr>
                <w:rFonts w:ascii="Times New Roman" w:eastAsia="宋体" w:hAnsi="Times New Roman" w:cs="宋体" w:hint="eastAsia"/>
                <w:b/>
                <w:color w:val="000000"/>
                <w:kern w:val="0"/>
                <w:szCs w:val="21"/>
              </w:rPr>
              <w:t>学分</w:t>
            </w:r>
          </w:p>
        </w:tc>
        <w:tc>
          <w:tcPr>
            <w:tcW w:w="482" w:type="dxa"/>
            <w:shd w:val="clear" w:color="auto" w:fill="auto"/>
            <w:vAlign w:val="center"/>
            <w:hideMark/>
          </w:tcPr>
          <w:p w:rsidR="004F3809" w:rsidRPr="00ED45DB" w:rsidRDefault="004F3809" w:rsidP="00C158F6">
            <w:pPr>
              <w:widowControl/>
              <w:spacing w:line="420" w:lineRule="exact"/>
              <w:jc w:val="center"/>
              <w:rPr>
                <w:rFonts w:ascii="宋体" w:eastAsia="宋体" w:hAnsi="宋体" w:cs="宋体"/>
                <w:kern w:val="0"/>
                <w:szCs w:val="21"/>
              </w:rPr>
            </w:pPr>
            <w:r w:rsidRPr="00ED45DB">
              <w:rPr>
                <w:rFonts w:ascii="Times New Roman" w:eastAsia="宋体" w:hAnsi="Times New Roman" w:cs="宋体" w:hint="eastAsia"/>
                <w:b/>
                <w:color w:val="000000"/>
                <w:kern w:val="0"/>
                <w:szCs w:val="21"/>
              </w:rPr>
              <w:t>学时</w:t>
            </w:r>
          </w:p>
        </w:tc>
        <w:tc>
          <w:tcPr>
            <w:tcW w:w="726" w:type="dxa"/>
            <w:shd w:val="clear" w:color="auto" w:fill="auto"/>
            <w:vAlign w:val="center"/>
            <w:hideMark/>
          </w:tcPr>
          <w:p w:rsidR="004F3809" w:rsidRPr="00ED45DB" w:rsidRDefault="004F3809" w:rsidP="00C158F6">
            <w:pPr>
              <w:widowControl/>
              <w:spacing w:line="420" w:lineRule="exact"/>
              <w:jc w:val="center"/>
              <w:rPr>
                <w:rFonts w:ascii="宋体" w:eastAsia="宋体" w:hAnsi="宋体" w:cs="宋体"/>
                <w:kern w:val="0"/>
                <w:szCs w:val="21"/>
              </w:rPr>
            </w:pPr>
            <w:r w:rsidRPr="00ED45DB">
              <w:rPr>
                <w:rFonts w:ascii="Times New Roman" w:eastAsia="宋体" w:hAnsi="Times New Roman" w:cs="宋体" w:hint="eastAsia"/>
                <w:b/>
                <w:color w:val="000000"/>
                <w:kern w:val="0"/>
                <w:szCs w:val="21"/>
              </w:rPr>
              <w:t>开课</w:t>
            </w:r>
          </w:p>
          <w:p w:rsidR="004F3809" w:rsidRPr="00ED45DB" w:rsidRDefault="004F3809" w:rsidP="00C158F6">
            <w:pPr>
              <w:widowControl/>
              <w:spacing w:line="420" w:lineRule="exact"/>
              <w:ind w:leftChars="-154" w:left="-323" w:firstLineChars="154" w:firstLine="325"/>
              <w:jc w:val="center"/>
              <w:rPr>
                <w:rFonts w:ascii="宋体" w:eastAsia="宋体" w:hAnsi="宋体" w:cs="宋体"/>
                <w:kern w:val="0"/>
                <w:szCs w:val="21"/>
              </w:rPr>
            </w:pPr>
            <w:r w:rsidRPr="00ED45DB">
              <w:rPr>
                <w:rFonts w:ascii="Times New Roman" w:eastAsia="宋体" w:hAnsi="Times New Roman" w:cs="宋体" w:hint="eastAsia"/>
                <w:b/>
                <w:color w:val="000000"/>
                <w:kern w:val="0"/>
                <w:szCs w:val="21"/>
              </w:rPr>
              <w:t>学期</w:t>
            </w:r>
          </w:p>
        </w:tc>
        <w:tc>
          <w:tcPr>
            <w:tcW w:w="1469" w:type="dxa"/>
            <w:vAlign w:val="center"/>
          </w:tcPr>
          <w:p w:rsidR="004F3809" w:rsidRPr="00ED45DB" w:rsidRDefault="00525CB0" w:rsidP="00C158F6">
            <w:pPr>
              <w:widowControl/>
              <w:spacing w:line="420" w:lineRule="exact"/>
              <w:jc w:val="center"/>
              <w:rPr>
                <w:rFonts w:ascii="宋体" w:eastAsia="宋体" w:hAnsi="宋体" w:cs="宋体"/>
                <w:kern w:val="0"/>
                <w:szCs w:val="21"/>
              </w:rPr>
            </w:pPr>
            <w:r>
              <w:rPr>
                <w:rFonts w:ascii="Times New Roman" w:eastAsia="宋体" w:hAnsi="Times New Roman" w:cs="宋体" w:hint="eastAsia"/>
                <w:b/>
                <w:color w:val="000000"/>
                <w:kern w:val="0"/>
                <w:szCs w:val="21"/>
              </w:rPr>
              <w:t>考核</w:t>
            </w:r>
            <w:r w:rsidR="004F3809" w:rsidRPr="00ED45DB">
              <w:rPr>
                <w:rFonts w:ascii="Times New Roman" w:eastAsia="宋体" w:hAnsi="Times New Roman" w:cs="宋体" w:hint="eastAsia"/>
                <w:b/>
                <w:color w:val="000000"/>
                <w:kern w:val="0"/>
                <w:szCs w:val="21"/>
              </w:rPr>
              <w:t>方式</w:t>
            </w:r>
          </w:p>
        </w:tc>
      </w:tr>
      <w:tr w:rsidR="004F3809" w:rsidRPr="00ED45DB" w:rsidTr="0045336E">
        <w:trPr>
          <w:cantSplit/>
          <w:trHeight w:val="514"/>
          <w:jc w:val="center"/>
        </w:trPr>
        <w:tc>
          <w:tcPr>
            <w:tcW w:w="841" w:type="dxa"/>
            <w:vMerge w:val="restart"/>
            <w:shd w:val="clear" w:color="auto" w:fill="auto"/>
            <w:vAlign w:val="center"/>
            <w:hideMark/>
          </w:tcPr>
          <w:p w:rsidR="004F3809" w:rsidRPr="00ED45DB" w:rsidRDefault="004F3809"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学</w:t>
            </w:r>
          </w:p>
          <w:p w:rsidR="004F3809" w:rsidRDefault="004F3809" w:rsidP="00486B47">
            <w:pPr>
              <w:widowControl/>
              <w:jc w:val="center"/>
              <w:rPr>
                <w:rFonts w:ascii="Times New Roman" w:eastAsia="宋体" w:hAnsi="Times New Roman" w:cs="宋体"/>
                <w:b/>
                <w:bCs/>
                <w:color w:val="000000"/>
                <w:kern w:val="0"/>
                <w:szCs w:val="21"/>
              </w:rPr>
            </w:pPr>
            <w:r w:rsidRPr="00ED45DB">
              <w:rPr>
                <w:rFonts w:ascii="Times New Roman" w:eastAsia="宋体" w:hAnsi="Times New Roman" w:cs="宋体" w:hint="eastAsia"/>
                <w:b/>
                <w:bCs/>
                <w:color w:val="000000"/>
                <w:kern w:val="0"/>
                <w:szCs w:val="21"/>
              </w:rPr>
              <w:t>位</w:t>
            </w:r>
          </w:p>
          <w:p w:rsidR="00525CB0" w:rsidRDefault="00525CB0" w:rsidP="00486B47">
            <w:pPr>
              <w:widowControl/>
              <w:jc w:val="center"/>
              <w:rPr>
                <w:rFonts w:ascii="Times New Roman" w:eastAsia="宋体" w:hAnsi="Times New Roman" w:cs="宋体"/>
                <w:b/>
                <w:bCs/>
                <w:color w:val="000000"/>
                <w:kern w:val="0"/>
                <w:szCs w:val="21"/>
              </w:rPr>
            </w:pPr>
            <w:r>
              <w:rPr>
                <w:rFonts w:ascii="Times New Roman" w:eastAsia="宋体" w:hAnsi="Times New Roman" w:cs="宋体"/>
                <w:b/>
                <w:bCs/>
                <w:color w:val="000000"/>
                <w:kern w:val="0"/>
                <w:szCs w:val="21"/>
              </w:rPr>
              <w:t>必</w:t>
            </w:r>
          </w:p>
          <w:p w:rsidR="001A289F" w:rsidRDefault="00525CB0" w:rsidP="00486B47">
            <w:pPr>
              <w:widowControl/>
              <w:jc w:val="center"/>
              <w:rPr>
                <w:rFonts w:ascii="Times New Roman" w:eastAsia="宋体" w:hAnsi="Times New Roman" w:cs="宋体"/>
                <w:b/>
                <w:bCs/>
                <w:color w:val="000000"/>
                <w:kern w:val="0"/>
                <w:szCs w:val="21"/>
              </w:rPr>
            </w:pPr>
            <w:r>
              <w:rPr>
                <w:rFonts w:ascii="Times New Roman" w:eastAsia="宋体" w:hAnsi="Times New Roman" w:cs="宋体"/>
                <w:b/>
                <w:bCs/>
                <w:color w:val="000000"/>
                <w:kern w:val="0"/>
                <w:szCs w:val="21"/>
              </w:rPr>
              <w:t>修</w:t>
            </w:r>
          </w:p>
          <w:p w:rsidR="004F3809" w:rsidRPr="00ED45DB" w:rsidRDefault="004F3809"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课</w:t>
            </w:r>
          </w:p>
        </w:tc>
        <w:tc>
          <w:tcPr>
            <w:tcW w:w="1471"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p>
        </w:tc>
        <w:tc>
          <w:tcPr>
            <w:tcW w:w="3162"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r w:rsidRPr="00ED45DB">
              <w:rPr>
                <w:rFonts w:ascii="Times New Roman" w:eastAsia="宋体" w:hAnsi="Times New Roman" w:cs="宋体" w:hint="eastAsia"/>
                <w:color w:val="000000"/>
                <w:kern w:val="0"/>
                <w:szCs w:val="21"/>
              </w:rPr>
              <w:t>中国特色社会主义理论与实践</w:t>
            </w:r>
          </w:p>
        </w:tc>
        <w:tc>
          <w:tcPr>
            <w:tcW w:w="427"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p>
        </w:tc>
        <w:tc>
          <w:tcPr>
            <w:tcW w:w="1469" w:type="dxa"/>
            <w:vAlign w:val="center"/>
          </w:tcPr>
          <w:p w:rsidR="004F3809" w:rsidRPr="00ED45DB" w:rsidRDefault="00525CB0" w:rsidP="00C158F6">
            <w:pPr>
              <w:widowControl/>
              <w:jc w:val="center"/>
              <w:rPr>
                <w:rFonts w:ascii="宋体" w:eastAsia="宋体" w:hAnsi="宋体" w:cs="宋体"/>
                <w:kern w:val="0"/>
                <w:szCs w:val="21"/>
              </w:rPr>
            </w:pPr>
            <w:r>
              <w:rPr>
                <w:rFonts w:ascii="Times New Roman" w:eastAsia="宋体" w:hAnsi="Times New Roman" w:cs="宋体" w:hint="eastAsia"/>
                <w:color w:val="000000"/>
                <w:kern w:val="0"/>
                <w:szCs w:val="21"/>
              </w:rPr>
              <w:t>校闭</w:t>
            </w:r>
          </w:p>
        </w:tc>
      </w:tr>
      <w:tr w:rsidR="004F3809" w:rsidRPr="00ED45DB" w:rsidTr="0045336E">
        <w:trPr>
          <w:cantSplit/>
          <w:trHeight w:val="514"/>
          <w:jc w:val="center"/>
        </w:trPr>
        <w:tc>
          <w:tcPr>
            <w:tcW w:w="841" w:type="dxa"/>
            <w:vMerge/>
            <w:vAlign w:val="center"/>
            <w:hideMark/>
          </w:tcPr>
          <w:p w:rsidR="004F3809" w:rsidRPr="00ED45DB" w:rsidRDefault="004F3809" w:rsidP="00486B47">
            <w:pPr>
              <w:widowControl/>
              <w:jc w:val="center"/>
              <w:rPr>
                <w:rFonts w:ascii="宋体" w:eastAsia="宋体" w:hAnsi="宋体" w:cs="宋体"/>
                <w:kern w:val="0"/>
                <w:szCs w:val="21"/>
              </w:rPr>
            </w:pPr>
          </w:p>
        </w:tc>
        <w:tc>
          <w:tcPr>
            <w:tcW w:w="1471"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p>
        </w:tc>
        <w:tc>
          <w:tcPr>
            <w:tcW w:w="3162" w:type="dxa"/>
            <w:shd w:val="clear" w:color="auto" w:fill="auto"/>
            <w:vAlign w:val="center"/>
            <w:hideMark/>
          </w:tcPr>
          <w:p w:rsidR="004F3809" w:rsidRPr="00ED45DB" w:rsidRDefault="0005192F" w:rsidP="00486B47">
            <w:pPr>
              <w:widowControl/>
              <w:jc w:val="center"/>
              <w:rPr>
                <w:rFonts w:ascii="宋体" w:eastAsia="宋体" w:hAnsi="宋体" w:cs="宋体"/>
                <w:kern w:val="0"/>
                <w:szCs w:val="21"/>
              </w:rPr>
            </w:pPr>
            <w:r>
              <w:rPr>
                <w:rFonts w:ascii="Times New Roman" w:eastAsia="宋体" w:hAnsi="Times New Roman" w:cs="宋体" w:hint="eastAsia"/>
                <w:color w:val="000000"/>
                <w:kern w:val="0"/>
                <w:szCs w:val="21"/>
              </w:rPr>
              <w:t>高级</w:t>
            </w:r>
            <w:r w:rsidR="004F3809" w:rsidRPr="00ED45DB">
              <w:rPr>
                <w:rFonts w:ascii="Times New Roman" w:eastAsia="宋体" w:hAnsi="Times New Roman" w:cs="宋体" w:hint="eastAsia"/>
                <w:color w:val="000000"/>
                <w:kern w:val="0"/>
                <w:szCs w:val="21"/>
              </w:rPr>
              <w:t>商务英语</w:t>
            </w:r>
          </w:p>
        </w:tc>
        <w:tc>
          <w:tcPr>
            <w:tcW w:w="427"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3</w:t>
            </w:r>
          </w:p>
        </w:tc>
        <w:tc>
          <w:tcPr>
            <w:tcW w:w="482"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48</w:t>
            </w:r>
          </w:p>
        </w:tc>
        <w:tc>
          <w:tcPr>
            <w:tcW w:w="726"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p>
        </w:tc>
        <w:tc>
          <w:tcPr>
            <w:tcW w:w="0" w:type="auto"/>
            <w:vAlign w:val="center"/>
          </w:tcPr>
          <w:p w:rsidR="004F3809" w:rsidRPr="00ED45DB" w:rsidRDefault="00525CB0" w:rsidP="00C158F6">
            <w:pPr>
              <w:widowControl/>
              <w:jc w:val="center"/>
              <w:rPr>
                <w:rFonts w:ascii="宋体" w:eastAsia="宋体" w:hAnsi="宋体" w:cs="宋体"/>
                <w:kern w:val="0"/>
                <w:szCs w:val="21"/>
              </w:rPr>
            </w:pPr>
            <w:r>
              <w:rPr>
                <w:rFonts w:ascii="Times New Roman" w:eastAsia="宋体" w:hAnsi="Times New Roman" w:cs="宋体" w:hint="eastAsia"/>
                <w:color w:val="000000"/>
                <w:kern w:val="0"/>
                <w:szCs w:val="21"/>
              </w:rPr>
              <w:t>校闭</w:t>
            </w:r>
          </w:p>
        </w:tc>
      </w:tr>
      <w:tr w:rsidR="004F3809" w:rsidRPr="00ED45DB" w:rsidTr="0045336E">
        <w:trPr>
          <w:cantSplit/>
          <w:trHeight w:val="514"/>
          <w:jc w:val="center"/>
        </w:trPr>
        <w:tc>
          <w:tcPr>
            <w:tcW w:w="841" w:type="dxa"/>
            <w:vMerge/>
            <w:vAlign w:val="center"/>
            <w:hideMark/>
          </w:tcPr>
          <w:p w:rsidR="004F3809" w:rsidRPr="00ED45DB" w:rsidRDefault="004F3809" w:rsidP="00486B47">
            <w:pPr>
              <w:widowControl/>
              <w:jc w:val="center"/>
              <w:rPr>
                <w:rFonts w:ascii="宋体" w:eastAsia="宋体" w:hAnsi="宋体" w:cs="宋体"/>
                <w:kern w:val="0"/>
                <w:szCs w:val="21"/>
              </w:rPr>
            </w:pPr>
          </w:p>
        </w:tc>
        <w:tc>
          <w:tcPr>
            <w:tcW w:w="1471"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p>
        </w:tc>
        <w:tc>
          <w:tcPr>
            <w:tcW w:w="3162" w:type="dxa"/>
            <w:shd w:val="clear" w:color="auto" w:fill="auto"/>
            <w:vAlign w:val="center"/>
            <w:hideMark/>
          </w:tcPr>
          <w:p w:rsidR="004F3809" w:rsidRPr="00ED45DB" w:rsidRDefault="0005192F" w:rsidP="00486B47">
            <w:pPr>
              <w:widowControl/>
              <w:jc w:val="center"/>
              <w:rPr>
                <w:rFonts w:ascii="宋体" w:eastAsia="宋体" w:hAnsi="宋体" w:cs="宋体"/>
                <w:kern w:val="0"/>
                <w:szCs w:val="21"/>
              </w:rPr>
            </w:pPr>
            <w:r>
              <w:rPr>
                <w:rFonts w:ascii="Times New Roman" w:eastAsia="宋体" w:hAnsi="Times New Roman" w:cs="宋体" w:hint="eastAsia"/>
                <w:color w:val="000000"/>
                <w:kern w:val="0"/>
                <w:szCs w:val="21"/>
              </w:rPr>
              <w:t>国际商务统计方法</w:t>
            </w:r>
            <w:r w:rsidR="004F3809" w:rsidRPr="00ED45DB">
              <w:rPr>
                <w:rFonts w:ascii="Times New Roman" w:eastAsia="宋体" w:hAnsi="Times New Roman" w:cs="宋体" w:hint="eastAsia"/>
                <w:color w:val="000000"/>
                <w:kern w:val="0"/>
                <w:szCs w:val="21"/>
              </w:rPr>
              <w:t>与应用</w:t>
            </w:r>
          </w:p>
        </w:tc>
        <w:tc>
          <w:tcPr>
            <w:tcW w:w="427" w:type="dxa"/>
            <w:shd w:val="clear" w:color="auto" w:fill="auto"/>
            <w:vAlign w:val="center"/>
          </w:tcPr>
          <w:p w:rsidR="004F3809" w:rsidRPr="00ED45DB" w:rsidRDefault="001A289F" w:rsidP="00486B47">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482" w:type="dxa"/>
            <w:shd w:val="clear" w:color="auto" w:fill="auto"/>
            <w:vAlign w:val="center"/>
          </w:tcPr>
          <w:p w:rsidR="004F3809" w:rsidRPr="00ED45DB" w:rsidRDefault="0005192F" w:rsidP="00486B47">
            <w:pPr>
              <w:widowControl/>
              <w:jc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2</w:t>
            </w:r>
          </w:p>
        </w:tc>
        <w:tc>
          <w:tcPr>
            <w:tcW w:w="726" w:type="dxa"/>
            <w:shd w:val="clear" w:color="auto" w:fill="auto"/>
            <w:vAlign w:val="center"/>
            <w:hideMark/>
          </w:tcPr>
          <w:p w:rsidR="004F3809" w:rsidRPr="00ED45DB" w:rsidRDefault="004F3809" w:rsidP="00486B47">
            <w:pPr>
              <w:widowControl/>
              <w:jc w:val="center"/>
              <w:rPr>
                <w:rFonts w:ascii="宋体" w:eastAsia="宋体" w:hAnsi="宋体" w:cs="宋体"/>
                <w:kern w:val="0"/>
                <w:szCs w:val="21"/>
              </w:rPr>
            </w:pPr>
          </w:p>
        </w:tc>
        <w:tc>
          <w:tcPr>
            <w:tcW w:w="0" w:type="auto"/>
            <w:vAlign w:val="center"/>
          </w:tcPr>
          <w:p w:rsidR="004F3809" w:rsidRPr="00ED45DB" w:rsidRDefault="00525CB0" w:rsidP="00C158F6">
            <w:pPr>
              <w:widowControl/>
              <w:jc w:val="center"/>
              <w:rPr>
                <w:rFonts w:ascii="宋体" w:eastAsia="宋体" w:hAnsi="宋体" w:cs="宋体"/>
                <w:kern w:val="0"/>
                <w:szCs w:val="21"/>
              </w:rPr>
            </w:pPr>
            <w:r>
              <w:rPr>
                <w:rFonts w:ascii="Times New Roman" w:eastAsia="宋体" w:hAnsi="Times New Roman" w:cs="宋体" w:hint="eastAsia"/>
                <w:color w:val="000000"/>
                <w:kern w:val="0"/>
                <w:szCs w:val="21"/>
              </w:rPr>
              <w:t>院闭</w:t>
            </w:r>
          </w:p>
        </w:tc>
      </w:tr>
      <w:tr w:rsidR="00525CB0" w:rsidRPr="00ED45DB" w:rsidTr="0045336E">
        <w:trPr>
          <w:cantSplit/>
          <w:trHeight w:val="514"/>
          <w:jc w:val="center"/>
        </w:trPr>
        <w:tc>
          <w:tcPr>
            <w:tcW w:w="841" w:type="dxa"/>
            <w:vMerge/>
            <w:vAlign w:val="center"/>
            <w:hideMark/>
          </w:tcPr>
          <w:p w:rsidR="00525CB0" w:rsidRPr="00ED45DB" w:rsidRDefault="00525CB0" w:rsidP="00486B47">
            <w:pPr>
              <w:widowControl/>
              <w:jc w:val="center"/>
              <w:rPr>
                <w:rFonts w:ascii="宋体" w:eastAsia="宋体" w:hAnsi="宋体" w:cs="宋体"/>
                <w:kern w:val="0"/>
                <w:szCs w:val="21"/>
              </w:rPr>
            </w:pPr>
          </w:p>
        </w:tc>
        <w:tc>
          <w:tcPr>
            <w:tcW w:w="1471"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3162"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宋体" w:hint="eastAsia"/>
                <w:color w:val="000000"/>
                <w:kern w:val="0"/>
                <w:szCs w:val="21"/>
              </w:rPr>
              <w:t>国际商务</w:t>
            </w:r>
            <w:r>
              <w:rPr>
                <w:rFonts w:ascii="Times New Roman" w:eastAsia="宋体" w:hAnsi="Times New Roman" w:cs="宋体" w:hint="eastAsia"/>
                <w:color w:val="000000"/>
                <w:kern w:val="0"/>
                <w:szCs w:val="21"/>
              </w:rPr>
              <w:t>理论与战略</w:t>
            </w:r>
          </w:p>
        </w:tc>
        <w:tc>
          <w:tcPr>
            <w:tcW w:w="427"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hint="eastAsia"/>
                <w:color w:val="000000"/>
                <w:kern w:val="0"/>
                <w:szCs w:val="21"/>
              </w:rPr>
              <w:t>2</w:t>
            </w:r>
          </w:p>
        </w:tc>
        <w:tc>
          <w:tcPr>
            <w:tcW w:w="482"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hint="eastAsia"/>
                <w:color w:val="000000"/>
                <w:kern w:val="0"/>
                <w:szCs w:val="21"/>
              </w:rPr>
              <w:t>32</w:t>
            </w:r>
          </w:p>
        </w:tc>
        <w:tc>
          <w:tcPr>
            <w:tcW w:w="726"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0" w:type="auto"/>
          </w:tcPr>
          <w:p w:rsidR="00525CB0" w:rsidRPr="00486B47" w:rsidRDefault="00525CB0" w:rsidP="0045336E">
            <w:pPr>
              <w:widowControl/>
              <w:spacing w:beforeLines="40" w:before="124"/>
              <w:jc w:val="center"/>
              <w:rPr>
                <w:rFonts w:ascii="Times New Roman" w:eastAsia="宋体" w:hAnsi="Times New Roman" w:cs="宋体"/>
                <w:color w:val="000000"/>
                <w:kern w:val="0"/>
                <w:szCs w:val="21"/>
              </w:rPr>
            </w:pPr>
            <w:r w:rsidRPr="00B22244">
              <w:rPr>
                <w:rFonts w:ascii="Times New Roman" w:eastAsia="宋体" w:hAnsi="Times New Roman" w:cs="宋体" w:hint="eastAsia"/>
                <w:color w:val="000000"/>
                <w:kern w:val="0"/>
                <w:szCs w:val="21"/>
              </w:rPr>
              <w:t>院闭</w:t>
            </w:r>
          </w:p>
        </w:tc>
      </w:tr>
      <w:tr w:rsidR="00525CB0" w:rsidRPr="00ED45DB" w:rsidTr="0045336E">
        <w:trPr>
          <w:cantSplit/>
          <w:trHeight w:val="515"/>
          <w:jc w:val="center"/>
        </w:trPr>
        <w:tc>
          <w:tcPr>
            <w:tcW w:w="841" w:type="dxa"/>
            <w:vMerge w:val="restart"/>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专</w:t>
            </w:r>
          </w:p>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业</w:t>
            </w:r>
          </w:p>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必</w:t>
            </w:r>
          </w:p>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修</w:t>
            </w:r>
          </w:p>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课</w:t>
            </w:r>
          </w:p>
        </w:tc>
        <w:tc>
          <w:tcPr>
            <w:tcW w:w="1471"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3162" w:type="dxa"/>
            <w:shd w:val="clear" w:color="auto" w:fill="auto"/>
            <w:vAlign w:val="center"/>
            <w:hideMark/>
          </w:tcPr>
          <w:p w:rsidR="00525CB0" w:rsidRPr="00ED45DB" w:rsidRDefault="00525CB0" w:rsidP="00486B47">
            <w:pPr>
              <w:widowControl/>
              <w:ind w:leftChars="-1" w:left="-2"/>
              <w:jc w:val="center"/>
              <w:rPr>
                <w:rFonts w:ascii="宋体" w:eastAsia="宋体" w:hAnsi="宋体" w:cs="宋体"/>
                <w:kern w:val="0"/>
                <w:szCs w:val="21"/>
              </w:rPr>
            </w:pPr>
            <w:r w:rsidRPr="00ED45DB">
              <w:rPr>
                <w:rFonts w:ascii="Times New Roman" w:eastAsia="宋体" w:hAnsi="Times New Roman" w:cs="宋体" w:hint="eastAsia"/>
                <w:color w:val="000000"/>
                <w:kern w:val="0"/>
                <w:szCs w:val="21"/>
              </w:rPr>
              <w:t>国际贸易政策与实务</w:t>
            </w:r>
          </w:p>
        </w:tc>
        <w:tc>
          <w:tcPr>
            <w:tcW w:w="427"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0" w:type="auto"/>
          </w:tcPr>
          <w:p w:rsidR="00525CB0" w:rsidRPr="00486B47" w:rsidRDefault="00525CB0" w:rsidP="0045336E">
            <w:pPr>
              <w:widowControl/>
              <w:spacing w:beforeLines="40" w:before="124"/>
              <w:jc w:val="center"/>
              <w:rPr>
                <w:rFonts w:ascii="Times New Roman" w:eastAsia="宋体" w:hAnsi="Times New Roman" w:cs="宋体"/>
                <w:color w:val="000000"/>
                <w:kern w:val="0"/>
                <w:szCs w:val="21"/>
              </w:rPr>
            </w:pPr>
            <w:r w:rsidRPr="00B22244">
              <w:rPr>
                <w:rFonts w:ascii="Times New Roman" w:eastAsia="宋体" w:hAnsi="Times New Roman" w:cs="宋体" w:hint="eastAsia"/>
                <w:color w:val="000000"/>
                <w:kern w:val="0"/>
                <w:szCs w:val="21"/>
              </w:rPr>
              <w:t>院闭</w:t>
            </w:r>
          </w:p>
        </w:tc>
      </w:tr>
      <w:tr w:rsidR="00525CB0" w:rsidRPr="00ED45DB" w:rsidTr="0045336E">
        <w:trPr>
          <w:cantSplit/>
          <w:trHeight w:val="514"/>
          <w:jc w:val="center"/>
        </w:trPr>
        <w:tc>
          <w:tcPr>
            <w:tcW w:w="841" w:type="dxa"/>
            <w:vMerge/>
            <w:vAlign w:val="center"/>
            <w:hideMark/>
          </w:tcPr>
          <w:p w:rsidR="00525CB0" w:rsidRPr="00ED45DB" w:rsidRDefault="00525CB0" w:rsidP="00486B47">
            <w:pPr>
              <w:widowControl/>
              <w:jc w:val="center"/>
              <w:rPr>
                <w:rFonts w:ascii="宋体" w:eastAsia="宋体" w:hAnsi="宋体" w:cs="宋体"/>
                <w:kern w:val="0"/>
                <w:szCs w:val="21"/>
              </w:rPr>
            </w:pPr>
          </w:p>
        </w:tc>
        <w:tc>
          <w:tcPr>
            <w:tcW w:w="1471"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3162" w:type="dxa"/>
            <w:shd w:val="clear" w:color="auto" w:fill="auto"/>
            <w:vAlign w:val="center"/>
            <w:hideMark/>
          </w:tcPr>
          <w:p w:rsidR="00525CB0" w:rsidRPr="00ED45DB" w:rsidRDefault="00525CB0" w:rsidP="00486B47">
            <w:pPr>
              <w:widowControl/>
              <w:ind w:leftChars="-1" w:left="-2"/>
              <w:jc w:val="center"/>
              <w:rPr>
                <w:rFonts w:ascii="宋体" w:eastAsia="宋体" w:hAnsi="宋体" w:cs="宋体"/>
                <w:kern w:val="0"/>
                <w:szCs w:val="21"/>
              </w:rPr>
            </w:pPr>
            <w:r w:rsidRPr="00ED45DB">
              <w:rPr>
                <w:rFonts w:ascii="Times New Roman" w:eastAsia="宋体" w:hAnsi="Times New Roman" w:cs="宋体" w:hint="eastAsia"/>
                <w:color w:val="000000"/>
                <w:kern w:val="0"/>
                <w:szCs w:val="21"/>
              </w:rPr>
              <w:t>国际投资与跨国企业管理</w:t>
            </w:r>
          </w:p>
        </w:tc>
        <w:tc>
          <w:tcPr>
            <w:tcW w:w="427"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0" w:type="auto"/>
          </w:tcPr>
          <w:p w:rsidR="00525CB0" w:rsidRPr="00486B47" w:rsidRDefault="00525CB0" w:rsidP="0045336E">
            <w:pPr>
              <w:widowControl/>
              <w:spacing w:beforeLines="40" w:before="124"/>
              <w:jc w:val="center"/>
              <w:rPr>
                <w:rFonts w:ascii="Times New Roman" w:eastAsia="宋体" w:hAnsi="Times New Roman" w:cs="宋体"/>
                <w:color w:val="000000"/>
                <w:kern w:val="0"/>
                <w:szCs w:val="21"/>
              </w:rPr>
            </w:pPr>
            <w:r w:rsidRPr="00B22244">
              <w:rPr>
                <w:rFonts w:ascii="Times New Roman" w:eastAsia="宋体" w:hAnsi="Times New Roman" w:cs="宋体" w:hint="eastAsia"/>
                <w:color w:val="000000"/>
                <w:kern w:val="0"/>
                <w:szCs w:val="21"/>
              </w:rPr>
              <w:t>院闭</w:t>
            </w:r>
          </w:p>
        </w:tc>
      </w:tr>
      <w:tr w:rsidR="00525CB0" w:rsidRPr="00ED45DB" w:rsidTr="0045336E">
        <w:trPr>
          <w:cantSplit/>
          <w:trHeight w:val="514"/>
          <w:jc w:val="center"/>
        </w:trPr>
        <w:tc>
          <w:tcPr>
            <w:tcW w:w="841" w:type="dxa"/>
            <w:vMerge/>
            <w:vAlign w:val="center"/>
          </w:tcPr>
          <w:p w:rsidR="00525CB0" w:rsidRPr="00ED45DB" w:rsidRDefault="00525CB0" w:rsidP="00486B47">
            <w:pPr>
              <w:widowControl/>
              <w:jc w:val="center"/>
              <w:rPr>
                <w:rFonts w:ascii="宋体" w:eastAsia="宋体" w:hAnsi="宋体" w:cs="宋体"/>
                <w:kern w:val="0"/>
                <w:szCs w:val="21"/>
              </w:rPr>
            </w:pPr>
          </w:p>
        </w:tc>
        <w:tc>
          <w:tcPr>
            <w:tcW w:w="1471" w:type="dxa"/>
            <w:shd w:val="clear" w:color="auto" w:fill="auto"/>
            <w:vAlign w:val="center"/>
          </w:tcPr>
          <w:p w:rsidR="00525CB0" w:rsidRPr="00ED45DB" w:rsidRDefault="00525CB0" w:rsidP="00486B47">
            <w:pPr>
              <w:widowControl/>
              <w:jc w:val="center"/>
              <w:rPr>
                <w:rFonts w:ascii="宋体" w:eastAsia="宋体" w:hAnsi="宋体" w:cs="宋体"/>
                <w:kern w:val="0"/>
                <w:szCs w:val="21"/>
              </w:rPr>
            </w:pPr>
          </w:p>
        </w:tc>
        <w:tc>
          <w:tcPr>
            <w:tcW w:w="3162" w:type="dxa"/>
            <w:shd w:val="clear" w:color="auto" w:fill="auto"/>
            <w:vAlign w:val="center"/>
          </w:tcPr>
          <w:p w:rsidR="00525CB0" w:rsidRPr="00ED45DB" w:rsidRDefault="00525CB0" w:rsidP="00486B47">
            <w:pPr>
              <w:widowControl/>
              <w:ind w:leftChars="-1" w:left="-2"/>
              <w:jc w:val="center"/>
              <w:rPr>
                <w:rFonts w:ascii="Times New Roman" w:eastAsia="宋体" w:hAnsi="Times New Roman" w:cs="宋体"/>
                <w:color w:val="000000"/>
                <w:kern w:val="0"/>
                <w:szCs w:val="21"/>
              </w:rPr>
            </w:pPr>
            <w:r>
              <w:rPr>
                <w:rFonts w:ascii="Times New Roman" w:eastAsia="宋体" w:hAnsi="Times New Roman" w:cs="宋体" w:hint="eastAsia"/>
                <w:color w:val="000000"/>
                <w:kern w:val="0"/>
                <w:szCs w:val="21"/>
              </w:rPr>
              <w:t>国际营销战略</w:t>
            </w:r>
          </w:p>
        </w:tc>
        <w:tc>
          <w:tcPr>
            <w:tcW w:w="427" w:type="dxa"/>
            <w:shd w:val="clear" w:color="auto" w:fill="auto"/>
            <w:vAlign w:val="center"/>
          </w:tcPr>
          <w:p w:rsidR="00525CB0" w:rsidRPr="00ED45DB" w:rsidRDefault="00525CB0" w:rsidP="00486B47">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482" w:type="dxa"/>
            <w:shd w:val="clear" w:color="auto" w:fill="auto"/>
            <w:vAlign w:val="center"/>
          </w:tcPr>
          <w:p w:rsidR="00525CB0" w:rsidRPr="00ED45DB" w:rsidRDefault="00525CB0" w:rsidP="00486B47">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w:t>
            </w:r>
            <w:r>
              <w:rPr>
                <w:rFonts w:ascii="Times New Roman" w:eastAsia="宋体" w:hAnsi="Times New Roman" w:cs="Times New Roman"/>
                <w:color w:val="000000"/>
                <w:kern w:val="0"/>
                <w:szCs w:val="21"/>
              </w:rPr>
              <w:t>2</w:t>
            </w:r>
          </w:p>
        </w:tc>
        <w:tc>
          <w:tcPr>
            <w:tcW w:w="726" w:type="dxa"/>
            <w:shd w:val="clear" w:color="auto" w:fill="auto"/>
            <w:vAlign w:val="center"/>
          </w:tcPr>
          <w:p w:rsidR="00525CB0" w:rsidRPr="00ED45DB" w:rsidRDefault="00525CB0" w:rsidP="00486B47">
            <w:pPr>
              <w:widowControl/>
              <w:jc w:val="center"/>
              <w:rPr>
                <w:rFonts w:ascii="宋体" w:eastAsia="宋体" w:hAnsi="宋体" w:cs="宋体"/>
                <w:kern w:val="0"/>
                <w:szCs w:val="21"/>
              </w:rPr>
            </w:pPr>
          </w:p>
        </w:tc>
        <w:tc>
          <w:tcPr>
            <w:tcW w:w="0" w:type="auto"/>
          </w:tcPr>
          <w:p w:rsidR="00525CB0" w:rsidRPr="00486B47" w:rsidRDefault="00525CB0" w:rsidP="0045336E">
            <w:pPr>
              <w:widowControl/>
              <w:spacing w:beforeLines="40" w:before="124"/>
              <w:jc w:val="center"/>
              <w:rPr>
                <w:rFonts w:ascii="Times New Roman" w:eastAsia="宋体" w:hAnsi="Times New Roman" w:cs="宋体"/>
                <w:color w:val="000000"/>
                <w:kern w:val="0"/>
                <w:szCs w:val="21"/>
              </w:rPr>
            </w:pPr>
            <w:r w:rsidRPr="00B22244">
              <w:rPr>
                <w:rFonts w:ascii="Times New Roman" w:eastAsia="宋体" w:hAnsi="Times New Roman" w:cs="宋体" w:hint="eastAsia"/>
                <w:color w:val="000000"/>
                <w:kern w:val="0"/>
                <w:szCs w:val="21"/>
              </w:rPr>
              <w:t>院闭</w:t>
            </w:r>
          </w:p>
        </w:tc>
      </w:tr>
      <w:tr w:rsidR="00525CB0" w:rsidRPr="00ED45DB" w:rsidTr="0045336E">
        <w:trPr>
          <w:cantSplit/>
          <w:trHeight w:val="515"/>
          <w:jc w:val="center"/>
        </w:trPr>
        <w:tc>
          <w:tcPr>
            <w:tcW w:w="841" w:type="dxa"/>
            <w:vMerge/>
            <w:vAlign w:val="center"/>
            <w:hideMark/>
          </w:tcPr>
          <w:p w:rsidR="00525CB0" w:rsidRPr="00ED45DB" w:rsidRDefault="00525CB0" w:rsidP="00486B47">
            <w:pPr>
              <w:widowControl/>
              <w:jc w:val="center"/>
              <w:rPr>
                <w:rFonts w:ascii="宋体" w:eastAsia="宋体" w:hAnsi="宋体" w:cs="宋体"/>
                <w:kern w:val="0"/>
                <w:szCs w:val="21"/>
              </w:rPr>
            </w:pPr>
          </w:p>
        </w:tc>
        <w:tc>
          <w:tcPr>
            <w:tcW w:w="1471"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3162" w:type="dxa"/>
            <w:shd w:val="clear" w:color="auto" w:fill="auto"/>
            <w:vAlign w:val="center"/>
            <w:hideMark/>
          </w:tcPr>
          <w:p w:rsidR="00525CB0" w:rsidRPr="00ED45DB" w:rsidRDefault="00525CB0" w:rsidP="00486B47">
            <w:pPr>
              <w:widowControl/>
              <w:ind w:leftChars="-1" w:left="-2"/>
              <w:jc w:val="center"/>
              <w:rPr>
                <w:rFonts w:ascii="宋体" w:eastAsia="宋体" w:hAnsi="宋体" w:cs="宋体"/>
                <w:kern w:val="0"/>
                <w:szCs w:val="21"/>
              </w:rPr>
            </w:pPr>
            <w:r w:rsidRPr="00ED45DB">
              <w:rPr>
                <w:rFonts w:ascii="Times New Roman" w:eastAsia="宋体" w:hAnsi="Times New Roman" w:cs="宋体" w:hint="eastAsia"/>
                <w:color w:val="000000"/>
                <w:kern w:val="0"/>
                <w:szCs w:val="21"/>
              </w:rPr>
              <w:t>国际金融理论与实务</w:t>
            </w:r>
          </w:p>
        </w:tc>
        <w:tc>
          <w:tcPr>
            <w:tcW w:w="427"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0" w:type="auto"/>
          </w:tcPr>
          <w:p w:rsidR="00525CB0" w:rsidRPr="00486B47" w:rsidRDefault="00525CB0" w:rsidP="0045336E">
            <w:pPr>
              <w:widowControl/>
              <w:spacing w:beforeLines="40" w:before="124"/>
              <w:jc w:val="center"/>
              <w:rPr>
                <w:rFonts w:ascii="Times New Roman" w:eastAsia="宋体" w:hAnsi="Times New Roman" w:cs="宋体"/>
                <w:color w:val="000000"/>
                <w:kern w:val="0"/>
                <w:szCs w:val="21"/>
              </w:rPr>
            </w:pPr>
            <w:r w:rsidRPr="00B22244">
              <w:rPr>
                <w:rFonts w:ascii="Times New Roman" w:eastAsia="宋体" w:hAnsi="Times New Roman" w:cs="宋体" w:hint="eastAsia"/>
                <w:color w:val="000000"/>
                <w:kern w:val="0"/>
                <w:szCs w:val="21"/>
              </w:rPr>
              <w:t>院闭</w:t>
            </w:r>
          </w:p>
        </w:tc>
      </w:tr>
      <w:tr w:rsidR="00525CB0" w:rsidRPr="00ED45DB" w:rsidTr="0045336E">
        <w:trPr>
          <w:cantSplit/>
          <w:trHeight w:val="515"/>
          <w:jc w:val="center"/>
        </w:trPr>
        <w:tc>
          <w:tcPr>
            <w:tcW w:w="841" w:type="dxa"/>
            <w:vMerge/>
            <w:vAlign w:val="center"/>
            <w:hideMark/>
          </w:tcPr>
          <w:p w:rsidR="00525CB0" w:rsidRPr="00ED45DB" w:rsidRDefault="00525CB0" w:rsidP="00486B47">
            <w:pPr>
              <w:widowControl/>
              <w:jc w:val="center"/>
              <w:rPr>
                <w:rFonts w:ascii="宋体" w:eastAsia="宋体" w:hAnsi="宋体" w:cs="宋体"/>
                <w:kern w:val="0"/>
                <w:szCs w:val="21"/>
              </w:rPr>
            </w:pPr>
          </w:p>
        </w:tc>
        <w:tc>
          <w:tcPr>
            <w:tcW w:w="1471"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3162" w:type="dxa"/>
            <w:shd w:val="clear" w:color="auto" w:fill="auto"/>
            <w:vAlign w:val="center"/>
            <w:hideMark/>
          </w:tcPr>
          <w:p w:rsidR="00525CB0" w:rsidRPr="00ED45DB" w:rsidRDefault="00525CB0" w:rsidP="00486B47">
            <w:pPr>
              <w:widowControl/>
              <w:ind w:leftChars="-1" w:left="-2"/>
              <w:jc w:val="center"/>
              <w:rPr>
                <w:rFonts w:ascii="宋体" w:eastAsia="宋体" w:hAnsi="宋体" w:cs="宋体"/>
                <w:kern w:val="0"/>
                <w:szCs w:val="21"/>
              </w:rPr>
            </w:pPr>
            <w:r w:rsidRPr="00ED45DB">
              <w:rPr>
                <w:rFonts w:ascii="Times New Roman" w:eastAsia="宋体" w:hAnsi="Times New Roman" w:cs="宋体" w:hint="eastAsia"/>
                <w:color w:val="000000"/>
                <w:kern w:val="0"/>
                <w:szCs w:val="21"/>
              </w:rPr>
              <w:t>国际商务谈判（双语）</w:t>
            </w:r>
          </w:p>
        </w:tc>
        <w:tc>
          <w:tcPr>
            <w:tcW w:w="427"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0" w:type="auto"/>
          </w:tcPr>
          <w:p w:rsidR="00525CB0" w:rsidRPr="00486B47" w:rsidRDefault="00525CB0" w:rsidP="0045336E">
            <w:pPr>
              <w:widowControl/>
              <w:spacing w:beforeLines="40" w:before="124"/>
              <w:jc w:val="center"/>
              <w:rPr>
                <w:rFonts w:ascii="Times New Roman" w:eastAsia="宋体" w:hAnsi="Times New Roman" w:cs="宋体"/>
                <w:color w:val="000000"/>
                <w:kern w:val="0"/>
                <w:szCs w:val="21"/>
              </w:rPr>
            </w:pPr>
            <w:r w:rsidRPr="00B22244">
              <w:rPr>
                <w:rFonts w:ascii="Times New Roman" w:eastAsia="宋体" w:hAnsi="Times New Roman" w:cs="宋体" w:hint="eastAsia"/>
                <w:color w:val="000000"/>
                <w:kern w:val="0"/>
                <w:szCs w:val="21"/>
              </w:rPr>
              <w:t>院闭</w:t>
            </w:r>
          </w:p>
        </w:tc>
      </w:tr>
      <w:tr w:rsidR="00525CB0" w:rsidRPr="00ED45DB" w:rsidTr="0045336E">
        <w:trPr>
          <w:cantSplit/>
          <w:trHeight w:val="514"/>
          <w:jc w:val="center"/>
        </w:trPr>
        <w:tc>
          <w:tcPr>
            <w:tcW w:w="841" w:type="dxa"/>
            <w:vMerge/>
            <w:vAlign w:val="center"/>
            <w:hideMark/>
          </w:tcPr>
          <w:p w:rsidR="00525CB0" w:rsidRPr="00ED45DB" w:rsidRDefault="00525CB0" w:rsidP="00486B47">
            <w:pPr>
              <w:widowControl/>
              <w:jc w:val="center"/>
              <w:rPr>
                <w:rFonts w:ascii="宋体" w:eastAsia="宋体" w:hAnsi="宋体" w:cs="宋体"/>
                <w:kern w:val="0"/>
                <w:szCs w:val="21"/>
              </w:rPr>
            </w:pPr>
          </w:p>
        </w:tc>
        <w:tc>
          <w:tcPr>
            <w:tcW w:w="1471"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3162" w:type="dxa"/>
            <w:shd w:val="clear" w:color="auto" w:fill="auto"/>
            <w:vAlign w:val="center"/>
            <w:hideMark/>
          </w:tcPr>
          <w:p w:rsidR="00525CB0" w:rsidRPr="00ED45DB" w:rsidRDefault="00525CB0" w:rsidP="00486B47">
            <w:pPr>
              <w:widowControl/>
              <w:ind w:leftChars="-1" w:left="-2"/>
              <w:jc w:val="center"/>
              <w:rPr>
                <w:rFonts w:ascii="宋体" w:eastAsia="宋体" w:hAnsi="宋体" w:cs="宋体"/>
                <w:kern w:val="0"/>
                <w:szCs w:val="21"/>
              </w:rPr>
            </w:pPr>
            <w:r w:rsidRPr="00ED45DB">
              <w:rPr>
                <w:rFonts w:ascii="Times New Roman" w:eastAsia="宋体" w:hAnsi="Times New Roman" w:cs="宋体" w:hint="eastAsia"/>
                <w:color w:val="000000"/>
                <w:kern w:val="0"/>
                <w:szCs w:val="21"/>
              </w:rPr>
              <w:t>国际商法</w:t>
            </w:r>
          </w:p>
        </w:tc>
        <w:tc>
          <w:tcPr>
            <w:tcW w:w="427"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525CB0" w:rsidRPr="00ED45DB" w:rsidRDefault="00525CB0" w:rsidP="00486B47">
            <w:pPr>
              <w:widowControl/>
              <w:jc w:val="center"/>
              <w:rPr>
                <w:rFonts w:ascii="宋体" w:eastAsia="宋体" w:hAnsi="宋体" w:cs="宋体"/>
                <w:kern w:val="0"/>
                <w:szCs w:val="21"/>
              </w:rPr>
            </w:pPr>
          </w:p>
        </w:tc>
        <w:tc>
          <w:tcPr>
            <w:tcW w:w="0" w:type="auto"/>
          </w:tcPr>
          <w:p w:rsidR="00525CB0" w:rsidRPr="00486B47" w:rsidRDefault="00525CB0" w:rsidP="0045336E">
            <w:pPr>
              <w:widowControl/>
              <w:spacing w:beforeLines="40" w:before="124"/>
              <w:jc w:val="center"/>
              <w:rPr>
                <w:rFonts w:ascii="Times New Roman" w:eastAsia="宋体" w:hAnsi="Times New Roman" w:cs="宋体"/>
                <w:color w:val="000000"/>
                <w:kern w:val="0"/>
                <w:szCs w:val="21"/>
              </w:rPr>
            </w:pPr>
            <w:r w:rsidRPr="00B22244">
              <w:rPr>
                <w:rFonts w:ascii="Times New Roman" w:eastAsia="宋体" w:hAnsi="Times New Roman" w:cs="宋体" w:hint="eastAsia"/>
                <w:color w:val="000000"/>
                <w:kern w:val="0"/>
                <w:szCs w:val="21"/>
              </w:rPr>
              <w:t>院闭</w:t>
            </w:r>
          </w:p>
        </w:tc>
      </w:tr>
      <w:tr w:rsidR="00790F2B" w:rsidRPr="00ED45DB" w:rsidTr="0045336E">
        <w:trPr>
          <w:cantSplit/>
          <w:trHeight w:val="514"/>
          <w:jc w:val="center"/>
        </w:trPr>
        <w:tc>
          <w:tcPr>
            <w:tcW w:w="841" w:type="dxa"/>
            <w:vMerge w:val="restart"/>
            <w:vAlign w:val="center"/>
            <w:hideMark/>
          </w:tcPr>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专</w:t>
            </w:r>
          </w:p>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业</w:t>
            </w:r>
          </w:p>
          <w:p w:rsidR="00525CB0" w:rsidRPr="00ED45DB" w:rsidRDefault="00525CB0" w:rsidP="00486B47">
            <w:pPr>
              <w:widowControl/>
              <w:jc w:val="center"/>
              <w:rPr>
                <w:rFonts w:ascii="宋体" w:eastAsia="宋体" w:hAnsi="宋体" w:cs="宋体"/>
                <w:kern w:val="0"/>
                <w:szCs w:val="21"/>
              </w:rPr>
            </w:pPr>
            <w:r>
              <w:rPr>
                <w:rFonts w:ascii="Times New Roman" w:eastAsia="宋体" w:hAnsi="Times New Roman" w:cs="宋体" w:hint="eastAsia"/>
                <w:b/>
                <w:bCs/>
                <w:color w:val="000000"/>
                <w:kern w:val="0"/>
                <w:szCs w:val="21"/>
              </w:rPr>
              <w:t>选</w:t>
            </w:r>
          </w:p>
          <w:p w:rsidR="00525CB0"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修</w:t>
            </w:r>
          </w:p>
          <w:p w:rsidR="00790F2B" w:rsidRPr="00ED45DB" w:rsidRDefault="00525CB0" w:rsidP="00486B47">
            <w:pPr>
              <w:widowControl/>
              <w:jc w:val="center"/>
              <w:rPr>
                <w:rFonts w:ascii="宋体" w:eastAsia="宋体" w:hAnsi="宋体" w:cs="宋体"/>
                <w:kern w:val="0"/>
                <w:szCs w:val="21"/>
              </w:rPr>
            </w:pPr>
            <w:r w:rsidRPr="00ED45DB">
              <w:rPr>
                <w:rFonts w:ascii="Times New Roman" w:eastAsia="宋体" w:hAnsi="Times New Roman" w:cs="宋体" w:hint="eastAsia"/>
                <w:b/>
                <w:bCs/>
                <w:color w:val="000000"/>
                <w:kern w:val="0"/>
                <w:szCs w:val="21"/>
              </w:rPr>
              <w:t>课</w:t>
            </w:r>
          </w:p>
        </w:tc>
        <w:tc>
          <w:tcPr>
            <w:tcW w:w="1471" w:type="dxa"/>
            <w:vMerge w:val="restart"/>
            <w:shd w:val="clear" w:color="auto" w:fill="auto"/>
            <w:vAlign w:val="center"/>
            <w:hideMark/>
          </w:tcPr>
          <w:p w:rsidR="00790F2B" w:rsidRPr="00ED45DB" w:rsidRDefault="0005192F" w:rsidP="00486B47">
            <w:pPr>
              <w:widowControl/>
              <w:jc w:val="center"/>
              <w:rPr>
                <w:rFonts w:ascii="宋体" w:eastAsia="宋体" w:hAnsi="宋体" w:cs="宋体"/>
                <w:kern w:val="0"/>
                <w:szCs w:val="21"/>
              </w:rPr>
            </w:pPr>
            <w:r w:rsidRPr="00ED45DB">
              <w:rPr>
                <w:rFonts w:ascii="宋体" w:eastAsia="宋体" w:hAnsi="宋体" w:cs="宋体" w:hint="eastAsia"/>
                <w:kern w:val="0"/>
                <w:szCs w:val="21"/>
              </w:rPr>
              <w:t>跨国经营管理方向</w:t>
            </w:r>
          </w:p>
        </w:tc>
        <w:tc>
          <w:tcPr>
            <w:tcW w:w="3162" w:type="dxa"/>
            <w:shd w:val="clear" w:color="auto" w:fill="auto"/>
            <w:vAlign w:val="center"/>
            <w:hideMark/>
          </w:tcPr>
          <w:p w:rsidR="00790F2B" w:rsidRPr="00ED45DB" w:rsidRDefault="0005192F" w:rsidP="00486B47">
            <w:pPr>
              <w:widowControl/>
              <w:ind w:leftChars="-1" w:left="-2"/>
              <w:jc w:val="center"/>
              <w:rPr>
                <w:rFonts w:ascii="宋体" w:eastAsia="宋体" w:hAnsi="宋体" w:cs="宋体"/>
                <w:kern w:val="0"/>
                <w:szCs w:val="21"/>
              </w:rPr>
            </w:pPr>
            <w:r>
              <w:rPr>
                <w:rFonts w:ascii="宋体" w:eastAsia="宋体" w:hAnsi="宋体" w:cs="宋体" w:hint="eastAsia"/>
                <w:kern w:val="0"/>
                <w:szCs w:val="21"/>
              </w:rPr>
              <w:t>跨国公司</w:t>
            </w:r>
            <w:r w:rsidR="00E6267E">
              <w:rPr>
                <w:rFonts w:ascii="宋体" w:eastAsia="宋体" w:hAnsi="宋体" w:cs="宋体" w:hint="eastAsia"/>
                <w:kern w:val="0"/>
                <w:szCs w:val="21"/>
              </w:rPr>
              <w:t>战略管理</w:t>
            </w:r>
          </w:p>
        </w:tc>
        <w:tc>
          <w:tcPr>
            <w:tcW w:w="427" w:type="dxa"/>
            <w:shd w:val="clear" w:color="auto" w:fill="auto"/>
            <w:vAlign w:val="center"/>
            <w:hideMark/>
          </w:tcPr>
          <w:p w:rsidR="00790F2B" w:rsidRPr="00E6267E" w:rsidRDefault="00790F2B"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790F2B" w:rsidRPr="00E6267E" w:rsidRDefault="00790F2B"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790F2B" w:rsidRPr="00ED45DB" w:rsidRDefault="00790F2B" w:rsidP="00486B47">
            <w:pPr>
              <w:widowControl/>
              <w:jc w:val="center"/>
              <w:rPr>
                <w:rFonts w:ascii="宋体" w:eastAsia="宋体" w:hAnsi="宋体" w:cs="宋体"/>
                <w:kern w:val="0"/>
                <w:szCs w:val="21"/>
              </w:rPr>
            </w:pPr>
          </w:p>
        </w:tc>
        <w:tc>
          <w:tcPr>
            <w:tcW w:w="0" w:type="auto"/>
            <w:vMerge w:val="restart"/>
            <w:vAlign w:val="center"/>
          </w:tcPr>
          <w:p w:rsidR="00525CB0" w:rsidRDefault="00525CB0" w:rsidP="00C158F6">
            <w:pPr>
              <w:widowControl/>
              <w:jc w:val="center"/>
              <w:rPr>
                <w:rFonts w:ascii="Times New Roman" w:eastAsia="宋体" w:hAnsi="Times New Roman" w:cs="宋体"/>
                <w:color w:val="000000"/>
                <w:kern w:val="0"/>
                <w:szCs w:val="21"/>
              </w:rPr>
            </w:pPr>
            <w:r w:rsidRPr="00B22244">
              <w:rPr>
                <w:rFonts w:ascii="Times New Roman" w:eastAsia="宋体" w:hAnsi="Times New Roman" w:cs="宋体" w:hint="eastAsia"/>
                <w:color w:val="000000"/>
                <w:kern w:val="0"/>
                <w:szCs w:val="21"/>
              </w:rPr>
              <w:t>院闭</w:t>
            </w:r>
          </w:p>
          <w:p w:rsidR="00790F2B" w:rsidRPr="00ED45DB" w:rsidRDefault="00525CB0" w:rsidP="00525CB0">
            <w:pPr>
              <w:widowControl/>
              <w:jc w:val="center"/>
              <w:rPr>
                <w:rFonts w:ascii="宋体" w:eastAsia="宋体" w:hAnsi="宋体" w:cs="宋体"/>
                <w:kern w:val="0"/>
                <w:szCs w:val="21"/>
              </w:rPr>
            </w:pPr>
            <w:r>
              <w:rPr>
                <w:rFonts w:ascii="Times New Roman" w:eastAsia="宋体" w:hAnsi="Times New Roman" w:cs="宋体" w:hint="eastAsia"/>
                <w:color w:val="000000"/>
                <w:kern w:val="0"/>
                <w:szCs w:val="21"/>
              </w:rPr>
              <w:t>（</w:t>
            </w:r>
            <w:r>
              <w:rPr>
                <w:rFonts w:ascii="宋体" w:eastAsia="宋体" w:hAnsi="宋体" w:cs="宋体"/>
                <w:kern w:val="0"/>
                <w:szCs w:val="21"/>
              </w:rPr>
              <w:t>选修三门</w:t>
            </w:r>
            <w:r>
              <w:rPr>
                <w:rFonts w:ascii="Times New Roman" w:eastAsia="宋体" w:hAnsi="Times New Roman" w:cs="宋体" w:hint="eastAsia"/>
                <w:color w:val="000000"/>
                <w:kern w:val="0"/>
                <w:szCs w:val="21"/>
              </w:rPr>
              <w:t>）</w:t>
            </w:r>
          </w:p>
        </w:tc>
      </w:tr>
      <w:tr w:rsidR="00790F2B" w:rsidRPr="00ED45DB" w:rsidTr="0045336E">
        <w:trPr>
          <w:cantSplit/>
          <w:trHeight w:val="515"/>
          <w:jc w:val="center"/>
        </w:trPr>
        <w:tc>
          <w:tcPr>
            <w:tcW w:w="841" w:type="dxa"/>
            <w:vMerge/>
            <w:vAlign w:val="center"/>
            <w:hideMark/>
          </w:tcPr>
          <w:p w:rsidR="00790F2B" w:rsidRPr="00ED45DB" w:rsidRDefault="00790F2B" w:rsidP="00486B47">
            <w:pPr>
              <w:widowControl/>
              <w:jc w:val="center"/>
              <w:rPr>
                <w:rFonts w:ascii="宋体" w:eastAsia="宋体" w:hAnsi="宋体" w:cs="宋体"/>
                <w:kern w:val="0"/>
                <w:szCs w:val="21"/>
              </w:rPr>
            </w:pPr>
          </w:p>
        </w:tc>
        <w:tc>
          <w:tcPr>
            <w:tcW w:w="1471" w:type="dxa"/>
            <w:vMerge/>
            <w:shd w:val="clear" w:color="auto" w:fill="auto"/>
            <w:vAlign w:val="center"/>
            <w:hideMark/>
          </w:tcPr>
          <w:p w:rsidR="00790F2B" w:rsidRPr="00ED45DB" w:rsidRDefault="00790F2B" w:rsidP="00486B47">
            <w:pPr>
              <w:widowControl/>
              <w:jc w:val="center"/>
              <w:rPr>
                <w:rFonts w:ascii="宋体" w:eastAsia="宋体" w:hAnsi="宋体" w:cs="宋体"/>
                <w:kern w:val="0"/>
                <w:szCs w:val="21"/>
              </w:rPr>
            </w:pPr>
          </w:p>
        </w:tc>
        <w:tc>
          <w:tcPr>
            <w:tcW w:w="3162" w:type="dxa"/>
            <w:shd w:val="clear" w:color="auto" w:fill="auto"/>
            <w:vAlign w:val="center"/>
            <w:hideMark/>
          </w:tcPr>
          <w:p w:rsidR="00790F2B" w:rsidRPr="00ED45DB" w:rsidRDefault="0005192F" w:rsidP="00486B47">
            <w:pPr>
              <w:widowControl/>
              <w:ind w:leftChars="-1" w:left="-2"/>
              <w:jc w:val="center"/>
              <w:rPr>
                <w:rFonts w:ascii="宋体" w:eastAsia="宋体" w:hAnsi="宋体" w:cs="宋体"/>
                <w:kern w:val="0"/>
                <w:szCs w:val="21"/>
              </w:rPr>
            </w:pPr>
            <w:r>
              <w:rPr>
                <w:rFonts w:ascii="Times New Roman" w:eastAsia="宋体" w:hAnsi="Times New Roman" w:cs="宋体" w:hint="eastAsia"/>
                <w:color w:val="000000"/>
                <w:kern w:val="0"/>
                <w:szCs w:val="21"/>
              </w:rPr>
              <w:t>跨国公司</w:t>
            </w:r>
            <w:r w:rsidR="00E6267E" w:rsidRPr="00ED45DB">
              <w:rPr>
                <w:rFonts w:ascii="Times New Roman" w:eastAsia="宋体" w:hAnsi="Times New Roman" w:cs="宋体" w:hint="eastAsia"/>
                <w:color w:val="000000"/>
                <w:kern w:val="0"/>
                <w:szCs w:val="21"/>
              </w:rPr>
              <w:t>人力资源管理</w:t>
            </w:r>
          </w:p>
        </w:tc>
        <w:tc>
          <w:tcPr>
            <w:tcW w:w="427" w:type="dxa"/>
            <w:shd w:val="clear" w:color="auto" w:fill="auto"/>
            <w:vAlign w:val="center"/>
            <w:hideMark/>
          </w:tcPr>
          <w:p w:rsidR="00790F2B" w:rsidRPr="00E6267E" w:rsidRDefault="00790F2B"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790F2B" w:rsidRPr="00E6267E" w:rsidRDefault="00790F2B"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790F2B" w:rsidRPr="00ED45DB" w:rsidRDefault="00790F2B" w:rsidP="00486B47">
            <w:pPr>
              <w:widowControl/>
              <w:jc w:val="center"/>
              <w:rPr>
                <w:rFonts w:ascii="宋体" w:eastAsia="宋体" w:hAnsi="宋体" w:cs="宋体"/>
                <w:kern w:val="0"/>
                <w:szCs w:val="21"/>
              </w:rPr>
            </w:pPr>
          </w:p>
        </w:tc>
        <w:tc>
          <w:tcPr>
            <w:tcW w:w="0" w:type="auto"/>
            <w:vMerge/>
            <w:vAlign w:val="center"/>
          </w:tcPr>
          <w:p w:rsidR="00790F2B" w:rsidRPr="00ED45DB" w:rsidRDefault="00790F2B" w:rsidP="00C158F6">
            <w:pPr>
              <w:widowControl/>
              <w:jc w:val="center"/>
              <w:rPr>
                <w:rFonts w:ascii="宋体" w:eastAsia="宋体" w:hAnsi="宋体" w:cs="宋体"/>
                <w:kern w:val="0"/>
                <w:szCs w:val="21"/>
              </w:rPr>
            </w:pPr>
          </w:p>
        </w:tc>
      </w:tr>
      <w:tr w:rsidR="00790F2B" w:rsidRPr="00ED45DB" w:rsidTr="0045336E">
        <w:trPr>
          <w:cantSplit/>
          <w:trHeight w:val="514"/>
          <w:jc w:val="center"/>
        </w:trPr>
        <w:tc>
          <w:tcPr>
            <w:tcW w:w="841" w:type="dxa"/>
            <w:vMerge/>
            <w:vAlign w:val="center"/>
            <w:hideMark/>
          </w:tcPr>
          <w:p w:rsidR="00790F2B" w:rsidRPr="00ED45DB" w:rsidRDefault="00790F2B" w:rsidP="00486B47">
            <w:pPr>
              <w:widowControl/>
              <w:jc w:val="center"/>
              <w:rPr>
                <w:rFonts w:ascii="宋体" w:eastAsia="宋体" w:hAnsi="宋体" w:cs="宋体"/>
                <w:kern w:val="0"/>
                <w:szCs w:val="21"/>
              </w:rPr>
            </w:pPr>
          </w:p>
        </w:tc>
        <w:tc>
          <w:tcPr>
            <w:tcW w:w="1471" w:type="dxa"/>
            <w:vMerge/>
            <w:shd w:val="clear" w:color="auto" w:fill="auto"/>
            <w:vAlign w:val="center"/>
            <w:hideMark/>
          </w:tcPr>
          <w:p w:rsidR="00790F2B" w:rsidRPr="00ED45DB" w:rsidRDefault="00790F2B" w:rsidP="00486B47">
            <w:pPr>
              <w:widowControl/>
              <w:jc w:val="center"/>
              <w:rPr>
                <w:rFonts w:ascii="宋体" w:eastAsia="宋体" w:hAnsi="宋体" w:cs="宋体"/>
                <w:kern w:val="0"/>
                <w:szCs w:val="21"/>
              </w:rPr>
            </w:pPr>
          </w:p>
        </w:tc>
        <w:tc>
          <w:tcPr>
            <w:tcW w:w="3162" w:type="dxa"/>
            <w:shd w:val="clear" w:color="auto" w:fill="auto"/>
            <w:vAlign w:val="center"/>
            <w:hideMark/>
          </w:tcPr>
          <w:p w:rsidR="00790F2B" w:rsidRPr="00BA29B3" w:rsidRDefault="003B79C9" w:rsidP="00486B47">
            <w:pPr>
              <w:widowControl/>
              <w:ind w:leftChars="-1" w:left="-2"/>
              <w:jc w:val="center"/>
              <w:rPr>
                <w:rFonts w:ascii="宋体" w:eastAsia="宋体" w:hAnsi="宋体" w:cs="宋体"/>
                <w:kern w:val="0"/>
                <w:szCs w:val="21"/>
              </w:rPr>
            </w:pPr>
            <w:r w:rsidRPr="00BA29B3">
              <w:rPr>
                <w:rFonts w:ascii="宋体" w:eastAsia="宋体" w:hAnsi="宋体" w:cs="宋体"/>
                <w:kern w:val="0"/>
                <w:szCs w:val="21"/>
              </w:rPr>
              <w:t>跨国公司</w:t>
            </w:r>
            <w:r w:rsidR="00BA29B3" w:rsidRPr="00BA29B3">
              <w:rPr>
                <w:rFonts w:ascii="宋体" w:eastAsia="宋体" w:hAnsi="宋体" w:cs="宋体" w:hint="eastAsia"/>
                <w:kern w:val="0"/>
                <w:szCs w:val="21"/>
              </w:rPr>
              <w:t>财务</w:t>
            </w:r>
            <w:r w:rsidRPr="00BA29B3">
              <w:rPr>
                <w:rFonts w:ascii="宋体" w:eastAsia="宋体" w:hAnsi="宋体" w:cs="宋体"/>
                <w:kern w:val="0"/>
                <w:szCs w:val="21"/>
              </w:rPr>
              <w:t>管理</w:t>
            </w:r>
          </w:p>
        </w:tc>
        <w:tc>
          <w:tcPr>
            <w:tcW w:w="427" w:type="dxa"/>
            <w:shd w:val="clear" w:color="auto" w:fill="auto"/>
            <w:vAlign w:val="center"/>
            <w:hideMark/>
          </w:tcPr>
          <w:p w:rsidR="00790F2B" w:rsidRPr="00E6267E" w:rsidRDefault="00790F2B"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790F2B" w:rsidRPr="00E6267E" w:rsidRDefault="00790F2B"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790F2B" w:rsidRPr="00ED45DB" w:rsidRDefault="00790F2B" w:rsidP="00486B47">
            <w:pPr>
              <w:widowControl/>
              <w:jc w:val="center"/>
              <w:rPr>
                <w:rFonts w:ascii="宋体" w:eastAsia="宋体" w:hAnsi="宋体" w:cs="宋体"/>
                <w:kern w:val="0"/>
                <w:szCs w:val="21"/>
              </w:rPr>
            </w:pPr>
          </w:p>
        </w:tc>
        <w:tc>
          <w:tcPr>
            <w:tcW w:w="0" w:type="auto"/>
            <w:vMerge/>
            <w:vAlign w:val="center"/>
          </w:tcPr>
          <w:p w:rsidR="00790F2B" w:rsidRPr="00ED45DB" w:rsidRDefault="00790F2B" w:rsidP="00C158F6">
            <w:pPr>
              <w:widowControl/>
              <w:jc w:val="center"/>
              <w:rPr>
                <w:rFonts w:ascii="宋体" w:eastAsia="宋体" w:hAnsi="宋体" w:cs="宋体"/>
                <w:kern w:val="0"/>
                <w:szCs w:val="21"/>
              </w:rPr>
            </w:pPr>
          </w:p>
        </w:tc>
      </w:tr>
      <w:tr w:rsidR="00790F2B" w:rsidRPr="00ED45DB" w:rsidTr="0045336E">
        <w:trPr>
          <w:cantSplit/>
          <w:trHeight w:val="515"/>
          <w:jc w:val="center"/>
        </w:trPr>
        <w:tc>
          <w:tcPr>
            <w:tcW w:w="841" w:type="dxa"/>
            <w:vMerge/>
            <w:vAlign w:val="center"/>
            <w:hideMark/>
          </w:tcPr>
          <w:p w:rsidR="00790F2B" w:rsidRPr="00ED45DB" w:rsidRDefault="00790F2B" w:rsidP="00486B47">
            <w:pPr>
              <w:widowControl/>
              <w:jc w:val="center"/>
              <w:rPr>
                <w:rFonts w:ascii="宋体" w:eastAsia="宋体" w:hAnsi="宋体" w:cs="宋体"/>
                <w:kern w:val="0"/>
                <w:szCs w:val="21"/>
              </w:rPr>
            </w:pPr>
          </w:p>
        </w:tc>
        <w:tc>
          <w:tcPr>
            <w:tcW w:w="1471" w:type="dxa"/>
            <w:vMerge/>
            <w:shd w:val="clear" w:color="auto" w:fill="auto"/>
            <w:vAlign w:val="center"/>
            <w:hideMark/>
          </w:tcPr>
          <w:p w:rsidR="00790F2B" w:rsidRPr="00ED45DB" w:rsidRDefault="00790F2B" w:rsidP="00486B47">
            <w:pPr>
              <w:widowControl/>
              <w:jc w:val="center"/>
              <w:rPr>
                <w:rFonts w:ascii="宋体" w:eastAsia="宋体" w:hAnsi="宋体" w:cs="宋体"/>
                <w:kern w:val="0"/>
                <w:szCs w:val="21"/>
              </w:rPr>
            </w:pPr>
          </w:p>
        </w:tc>
        <w:tc>
          <w:tcPr>
            <w:tcW w:w="3162" w:type="dxa"/>
            <w:shd w:val="clear" w:color="auto" w:fill="auto"/>
            <w:vAlign w:val="center"/>
            <w:hideMark/>
          </w:tcPr>
          <w:p w:rsidR="00790F2B" w:rsidRPr="00ED45DB" w:rsidRDefault="00B46CE0" w:rsidP="00486B47">
            <w:pPr>
              <w:widowControl/>
              <w:ind w:leftChars="-1" w:left="-2"/>
              <w:jc w:val="center"/>
              <w:rPr>
                <w:rFonts w:ascii="宋体" w:eastAsia="宋体" w:hAnsi="宋体" w:cs="宋体"/>
                <w:kern w:val="0"/>
                <w:szCs w:val="21"/>
              </w:rPr>
            </w:pPr>
            <w:r>
              <w:rPr>
                <w:rFonts w:ascii="宋体" w:eastAsia="宋体" w:hAnsi="宋体" w:cs="宋体"/>
                <w:kern w:val="0"/>
                <w:szCs w:val="21"/>
              </w:rPr>
              <w:t>跨国并购案例</w:t>
            </w:r>
            <w:r w:rsidR="00486B47">
              <w:rPr>
                <w:rFonts w:ascii="宋体" w:eastAsia="宋体" w:hAnsi="宋体" w:cs="宋体" w:hint="eastAsia"/>
                <w:kern w:val="0"/>
                <w:szCs w:val="21"/>
              </w:rPr>
              <w:t>分析</w:t>
            </w:r>
          </w:p>
        </w:tc>
        <w:tc>
          <w:tcPr>
            <w:tcW w:w="427" w:type="dxa"/>
            <w:shd w:val="clear" w:color="auto" w:fill="auto"/>
            <w:vAlign w:val="center"/>
            <w:hideMark/>
          </w:tcPr>
          <w:p w:rsidR="00790F2B" w:rsidRPr="00E6267E" w:rsidRDefault="00790F2B"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790F2B" w:rsidRPr="00E6267E" w:rsidRDefault="00790F2B"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790F2B" w:rsidRPr="00ED45DB" w:rsidRDefault="00790F2B" w:rsidP="00486B47">
            <w:pPr>
              <w:widowControl/>
              <w:jc w:val="center"/>
              <w:rPr>
                <w:rFonts w:ascii="宋体" w:eastAsia="宋体" w:hAnsi="宋体" w:cs="宋体"/>
                <w:kern w:val="0"/>
                <w:szCs w:val="21"/>
              </w:rPr>
            </w:pPr>
          </w:p>
        </w:tc>
        <w:tc>
          <w:tcPr>
            <w:tcW w:w="0" w:type="auto"/>
            <w:vMerge/>
            <w:vAlign w:val="center"/>
          </w:tcPr>
          <w:p w:rsidR="00790F2B" w:rsidRPr="00ED45DB" w:rsidRDefault="00790F2B" w:rsidP="00C158F6">
            <w:pPr>
              <w:widowControl/>
              <w:jc w:val="center"/>
              <w:rPr>
                <w:rFonts w:ascii="宋体" w:eastAsia="宋体" w:hAnsi="宋体" w:cs="宋体"/>
                <w:kern w:val="0"/>
                <w:szCs w:val="21"/>
              </w:rPr>
            </w:pPr>
          </w:p>
        </w:tc>
      </w:tr>
      <w:tr w:rsidR="00790F2B" w:rsidRPr="00ED45DB" w:rsidTr="0045336E">
        <w:trPr>
          <w:cantSplit/>
          <w:trHeight w:val="515"/>
          <w:jc w:val="center"/>
        </w:trPr>
        <w:tc>
          <w:tcPr>
            <w:tcW w:w="841" w:type="dxa"/>
            <w:vMerge/>
            <w:vAlign w:val="center"/>
            <w:hideMark/>
          </w:tcPr>
          <w:p w:rsidR="00790F2B" w:rsidRPr="00ED45DB" w:rsidRDefault="00790F2B" w:rsidP="00486B47">
            <w:pPr>
              <w:widowControl/>
              <w:jc w:val="center"/>
              <w:rPr>
                <w:rFonts w:ascii="宋体" w:eastAsia="宋体" w:hAnsi="宋体" w:cs="宋体"/>
                <w:kern w:val="0"/>
                <w:szCs w:val="21"/>
              </w:rPr>
            </w:pPr>
          </w:p>
        </w:tc>
        <w:tc>
          <w:tcPr>
            <w:tcW w:w="1471" w:type="dxa"/>
            <w:vMerge/>
            <w:shd w:val="clear" w:color="auto" w:fill="auto"/>
            <w:vAlign w:val="center"/>
            <w:hideMark/>
          </w:tcPr>
          <w:p w:rsidR="00790F2B" w:rsidRPr="00ED45DB" w:rsidRDefault="00790F2B" w:rsidP="00486B47">
            <w:pPr>
              <w:widowControl/>
              <w:jc w:val="center"/>
              <w:rPr>
                <w:rFonts w:ascii="宋体" w:eastAsia="宋体" w:hAnsi="宋体" w:cs="宋体"/>
                <w:kern w:val="0"/>
                <w:szCs w:val="21"/>
              </w:rPr>
            </w:pPr>
          </w:p>
        </w:tc>
        <w:tc>
          <w:tcPr>
            <w:tcW w:w="3162" w:type="dxa"/>
            <w:shd w:val="clear" w:color="auto" w:fill="auto"/>
            <w:vAlign w:val="center"/>
            <w:hideMark/>
          </w:tcPr>
          <w:p w:rsidR="00790F2B" w:rsidRPr="00ED45DB" w:rsidRDefault="00B46CE0" w:rsidP="00486B47">
            <w:pPr>
              <w:widowControl/>
              <w:ind w:leftChars="-1" w:left="-2"/>
              <w:jc w:val="center"/>
              <w:rPr>
                <w:rFonts w:ascii="Times New Roman" w:eastAsia="宋体" w:hAnsi="Times New Roman" w:cs="宋体"/>
                <w:color w:val="000000"/>
                <w:kern w:val="0"/>
                <w:szCs w:val="21"/>
              </w:rPr>
            </w:pPr>
            <w:r>
              <w:rPr>
                <w:rFonts w:ascii="宋体" w:eastAsia="宋体" w:hAnsi="宋体" w:cs="宋体" w:hint="eastAsia"/>
                <w:kern w:val="0"/>
                <w:szCs w:val="21"/>
              </w:rPr>
              <w:t>“一带一路”商务</w:t>
            </w:r>
          </w:p>
        </w:tc>
        <w:tc>
          <w:tcPr>
            <w:tcW w:w="427" w:type="dxa"/>
            <w:shd w:val="clear" w:color="auto" w:fill="auto"/>
            <w:vAlign w:val="center"/>
            <w:hideMark/>
          </w:tcPr>
          <w:p w:rsidR="00790F2B" w:rsidRPr="00ED45DB" w:rsidRDefault="00790F2B" w:rsidP="00486B47">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2</w:t>
            </w:r>
          </w:p>
        </w:tc>
        <w:tc>
          <w:tcPr>
            <w:tcW w:w="482" w:type="dxa"/>
            <w:shd w:val="clear" w:color="auto" w:fill="auto"/>
            <w:vAlign w:val="center"/>
            <w:hideMark/>
          </w:tcPr>
          <w:p w:rsidR="00790F2B" w:rsidRPr="00ED45DB" w:rsidRDefault="00790F2B" w:rsidP="00486B47">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32</w:t>
            </w:r>
          </w:p>
        </w:tc>
        <w:tc>
          <w:tcPr>
            <w:tcW w:w="726" w:type="dxa"/>
            <w:shd w:val="clear" w:color="auto" w:fill="auto"/>
            <w:vAlign w:val="center"/>
            <w:hideMark/>
          </w:tcPr>
          <w:p w:rsidR="00790F2B" w:rsidRPr="00ED45DB" w:rsidRDefault="00790F2B" w:rsidP="00486B47">
            <w:pPr>
              <w:widowControl/>
              <w:jc w:val="center"/>
              <w:rPr>
                <w:rFonts w:ascii="Times New Roman" w:eastAsia="宋体" w:hAnsi="Times New Roman" w:cs="宋体"/>
                <w:color w:val="000000"/>
                <w:kern w:val="0"/>
                <w:szCs w:val="21"/>
              </w:rPr>
            </w:pPr>
          </w:p>
        </w:tc>
        <w:tc>
          <w:tcPr>
            <w:tcW w:w="0" w:type="auto"/>
            <w:vMerge/>
            <w:vAlign w:val="center"/>
          </w:tcPr>
          <w:p w:rsidR="00790F2B" w:rsidRPr="00ED45DB" w:rsidRDefault="00790F2B" w:rsidP="00C158F6">
            <w:pPr>
              <w:widowControl/>
              <w:jc w:val="center"/>
              <w:rPr>
                <w:rFonts w:ascii="宋体" w:eastAsia="宋体" w:hAnsi="宋体" w:cs="宋体"/>
                <w:kern w:val="0"/>
                <w:szCs w:val="21"/>
              </w:rPr>
            </w:pPr>
          </w:p>
        </w:tc>
      </w:tr>
      <w:tr w:rsidR="00224773" w:rsidRPr="00ED45DB" w:rsidTr="0045336E">
        <w:trPr>
          <w:cantSplit/>
          <w:trHeight w:val="514"/>
          <w:jc w:val="center"/>
        </w:trPr>
        <w:tc>
          <w:tcPr>
            <w:tcW w:w="841" w:type="dxa"/>
            <w:vMerge/>
            <w:vAlign w:val="center"/>
            <w:hideMark/>
          </w:tcPr>
          <w:p w:rsidR="00224773" w:rsidRPr="00ED45DB" w:rsidRDefault="00224773" w:rsidP="00486B47">
            <w:pPr>
              <w:widowControl/>
              <w:jc w:val="center"/>
              <w:rPr>
                <w:rFonts w:ascii="宋体" w:eastAsia="宋体" w:hAnsi="宋体" w:cs="宋体"/>
                <w:kern w:val="0"/>
                <w:szCs w:val="21"/>
              </w:rPr>
            </w:pPr>
          </w:p>
        </w:tc>
        <w:tc>
          <w:tcPr>
            <w:tcW w:w="1471" w:type="dxa"/>
            <w:vMerge w:val="restart"/>
            <w:shd w:val="clear" w:color="auto" w:fill="auto"/>
            <w:vAlign w:val="center"/>
            <w:hideMark/>
          </w:tcPr>
          <w:p w:rsidR="00224773" w:rsidRPr="00ED45DB" w:rsidRDefault="00BA29B3" w:rsidP="00486B47">
            <w:pPr>
              <w:widowControl/>
              <w:jc w:val="center"/>
              <w:rPr>
                <w:rFonts w:ascii="宋体" w:eastAsia="宋体" w:hAnsi="宋体" w:cs="宋体"/>
                <w:kern w:val="0"/>
                <w:szCs w:val="21"/>
              </w:rPr>
            </w:pPr>
            <w:r>
              <w:rPr>
                <w:rFonts w:ascii="宋体" w:eastAsia="宋体" w:hAnsi="宋体" w:cs="宋体" w:hint="eastAsia"/>
                <w:kern w:val="0"/>
                <w:szCs w:val="21"/>
              </w:rPr>
              <w:t>跨境电子商务</w:t>
            </w:r>
            <w:r w:rsidRPr="00ED45DB">
              <w:rPr>
                <w:rFonts w:ascii="宋体" w:eastAsia="宋体" w:hAnsi="宋体" w:cs="宋体" w:hint="eastAsia"/>
                <w:kern w:val="0"/>
                <w:szCs w:val="21"/>
              </w:rPr>
              <w:t>方向</w:t>
            </w:r>
          </w:p>
        </w:tc>
        <w:tc>
          <w:tcPr>
            <w:tcW w:w="3162" w:type="dxa"/>
            <w:shd w:val="clear" w:color="auto" w:fill="auto"/>
            <w:vAlign w:val="center"/>
            <w:hideMark/>
          </w:tcPr>
          <w:p w:rsidR="00224773" w:rsidRPr="00ED45DB" w:rsidRDefault="00E6267E" w:rsidP="00486B47">
            <w:pPr>
              <w:widowControl/>
              <w:ind w:leftChars="-1" w:left="-2"/>
              <w:jc w:val="center"/>
              <w:rPr>
                <w:rFonts w:ascii="宋体" w:eastAsia="宋体" w:hAnsi="宋体" w:cs="宋体"/>
                <w:kern w:val="0"/>
                <w:szCs w:val="21"/>
              </w:rPr>
            </w:pPr>
            <w:r w:rsidRPr="00ED45DB">
              <w:rPr>
                <w:rFonts w:ascii="Times New Roman" w:eastAsia="宋体" w:hAnsi="Times New Roman" w:cs="宋体" w:hint="eastAsia"/>
                <w:color w:val="000000"/>
                <w:kern w:val="0"/>
                <w:szCs w:val="21"/>
              </w:rPr>
              <w:t>跨境电子商务</w:t>
            </w:r>
            <w:r w:rsidR="003B79C9">
              <w:rPr>
                <w:rFonts w:ascii="Times New Roman" w:eastAsia="宋体" w:hAnsi="Times New Roman" w:cs="宋体" w:hint="eastAsia"/>
                <w:color w:val="000000"/>
                <w:kern w:val="0"/>
                <w:szCs w:val="21"/>
              </w:rPr>
              <w:t>运营与管理</w:t>
            </w:r>
          </w:p>
        </w:tc>
        <w:tc>
          <w:tcPr>
            <w:tcW w:w="427" w:type="dxa"/>
            <w:shd w:val="clear" w:color="auto" w:fill="auto"/>
            <w:vAlign w:val="center"/>
            <w:hideMark/>
          </w:tcPr>
          <w:p w:rsidR="00224773" w:rsidRPr="00E6267E" w:rsidRDefault="00224773"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2</w:t>
            </w:r>
          </w:p>
        </w:tc>
        <w:tc>
          <w:tcPr>
            <w:tcW w:w="482" w:type="dxa"/>
            <w:shd w:val="clear" w:color="auto" w:fill="auto"/>
            <w:vAlign w:val="center"/>
            <w:hideMark/>
          </w:tcPr>
          <w:p w:rsidR="00224773" w:rsidRPr="00E6267E" w:rsidRDefault="00224773"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224773" w:rsidRPr="00ED45DB" w:rsidRDefault="00224773" w:rsidP="00486B47">
            <w:pPr>
              <w:widowControl/>
              <w:jc w:val="center"/>
              <w:rPr>
                <w:rFonts w:ascii="宋体" w:eastAsia="宋体" w:hAnsi="宋体" w:cs="宋体"/>
                <w:kern w:val="0"/>
                <w:szCs w:val="21"/>
              </w:rPr>
            </w:pPr>
          </w:p>
        </w:tc>
        <w:tc>
          <w:tcPr>
            <w:tcW w:w="0" w:type="auto"/>
            <w:vMerge w:val="restart"/>
            <w:vAlign w:val="center"/>
          </w:tcPr>
          <w:p w:rsidR="00525CB0" w:rsidRDefault="00525CB0" w:rsidP="00525CB0">
            <w:pPr>
              <w:widowControl/>
              <w:jc w:val="center"/>
              <w:rPr>
                <w:rFonts w:ascii="Times New Roman" w:eastAsia="宋体" w:hAnsi="Times New Roman" w:cs="宋体"/>
                <w:color w:val="000000"/>
                <w:kern w:val="0"/>
                <w:szCs w:val="21"/>
              </w:rPr>
            </w:pPr>
            <w:r w:rsidRPr="00B22244">
              <w:rPr>
                <w:rFonts w:ascii="Times New Roman" w:eastAsia="宋体" w:hAnsi="Times New Roman" w:cs="宋体" w:hint="eastAsia"/>
                <w:color w:val="000000"/>
                <w:kern w:val="0"/>
                <w:szCs w:val="21"/>
              </w:rPr>
              <w:t>院闭</w:t>
            </w:r>
          </w:p>
          <w:p w:rsidR="00224773" w:rsidRPr="00ED45DB" w:rsidRDefault="00525CB0" w:rsidP="00525CB0">
            <w:pPr>
              <w:widowControl/>
              <w:jc w:val="center"/>
              <w:rPr>
                <w:rFonts w:ascii="宋体" w:eastAsia="宋体" w:hAnsi="宋体" w:cs="宋体"/>
                <w:kern w:val="0"/>
                <w:szCs w:val="21"/>
              </w:rPr>
            </w:pPr>
            <w:r>
              <w:rPr>
                <w:rFonts w:ascii="Times New Roman" w:eastAsia="宋体" w:hAnsi="Times New Roman" w:cs="宋体" w:hint="eastAsia"/>
                <w:color w:val="000000"/>
                <w:kern w:val="0"/>
                <w:szCs w:val="21"/>
              </w:rPr>
              <w:t>（</w:t>
            </w:r>
            <w:r>
              <w:rPr>
                <w:rFonts w:ascii="宋体" w:eastAsia="宋体" w:hAnsi="宋体" w:cs="宋体"/>
                <w:kern w:val="0"/>
                <w:szCs w:val="21"/>
              </w:rPr>
              <w:t>选修三门</w:t>
            </w:r>
            <w:r>
              <w:rPr>
                <w:rFonts w:ascii="Times New Roman" w:eastAsia="宋体" w:hAnsi="Times New Roman" w:cs="宋体" w:hint="eastAsia"/>
                <w:color w:val="000000"/>
                <w:kern w:val="0"/>
                <w:szCs w:val="21"/>
              </w:rPr>
              <w:t>）</w:t>
            </w:r>
          </w:p>
        </w:tc>
      </w:tr>
      <w:tr w:rsidR="0003469A" w:rsidRPr="00ED45DB" w:rsidTr="0045336E">
        <w:trPr>
          <w:cantSplit/>
          <w:trHeight w:val="514"/>
          <w:jc w:val="center"/>
        </w:trPr>
        <w:tc>
          <w:tcPr>
            <w:tcW w:w="841" w:type="dxa"/>
            <w:vMerge/>
            <w:vAlign w:val="center"/>
            <w:hideMark/>
          </w:tcPr>
          <w:p w:rsidR="0003469A" w:rsidRPr="00ED45DB" w:rsidRDefault="0003469A" w:rsidP="00486B47">
            <w:pPr>
              <w:widowControl/>
              <w:jc w:val="center"/>
              <w:rPr>
                <w:rFonts w:ascii="宋体" w:eastAsia="宋体" w:hAnsi="宋体" w:cs="宋体"/>
                <w:kern w:val="0"/>
                <w:szCs w:val="21"/>
              </w:rPr>
            </w:pPr>
          </w:p>
        </w:tc>
        <w:tc>
          <w:tcPr>
            <w:tcW w:w="1471" w:type="dxa"/>
            <w:vMerge/>
            <w:shd w:val="clear" w:color="auto" w:fill="auto"/>
            <w:vAlign w:val="center"/>
            <w:hideMark/>
          </w:tcPr>
          <w:p w:rsidR="0003469A" w:rsidRPr="00ED45DB" w:rsidRDefault="0003469A" w:rsidP="00486B47">
            <w:pPr>
              <w:widowControl/>
              <w:jc w:val="center"/>
              <w:rPr>
                <w:rFonts w:ascii="宋体" w:eastAsia="宋体" w:hAnsi="宋体" w:cs="宋体"/>
                <w:kern w:val="0"/>
                <w:szCs w:val="21"/>
              </w:rPr>
            </w:pPr>
          </w:p>
        </w:tc>
        <w:tc>
          <w:tcPr>
            <w:tcW w:w="3162" w:type="dxa"/>
            <w:shd w:val="clear" w:color="auto" w:fill="auto"/>
            <w:vAlign w:val="center"/>
            <w:hideMark/>
          </w:tcPr>
          <w:p w:rsidR="0003469A" w:rsidRPr="00ED45DB" w:rsidRDefault="003B79C9" w:rsidP="00486B47">
            <w:pPr>
              <w:widowControl/>
              <w:ind w:leftChars="-1" w:left="-2"/>
              <w:jc w:val="center"/>
              <w:rPr>
                <w:rFonts w:ascii="宋体" w:eastAsia="宋体" w:hAnsi="宋体" w:cs="宋体"/>
                <w:kern w:val="0"/>
                <w:szCs w:val="21"/>
              </w:rPr>
            </w:pPr>
            <w:r>
              <w:rPr>
                <w:rFonts w:ascii="Times New Roman" w:eastAsia="宋体" w:hAnsi="Times New Roman" w:cs="宋体" w:hint="eastAsia"/>
                <w:color w:val="000000"/>
                <w:kern w:val="0"/>
                <w:szCs w:val="21"/>
              </w:rPr>
              <w:t>国际</w:t>
            </w:r>
            <w:r w:rsidR="0003469A" w:rsidRPr="00ED45DB">
              <w:rPr>
                <w:rFonts w:ascii="Times New Roman" w:eastAsia="宋体" w:hAnsi="Times New Roman" w:cs="宋体" w:hint="eastAsia"/>
                <w:color w:val="000000"/>
                <w:kern w:val="0"/>
                <w:szCs w:val="21"/>
              </w:rPr>
              <w:t>供应链管理</w:t>
            </w:r>
          </w:p>
        </w:tc>
        <w:tc>
          <w:tcPr>
            <w:tcW w:w="427" w:type="dxa"/>
            <w:shd w:val="clear" w:color="auto" w:fill="auto"/>
            <w:vAlign w:val="center"/>
            <w:hideMark/>
          </w:tcPr>
          <w:p w:rsidR="0003469A" w:rsidRPr="00E6267E" w:rsidRDefault="0003469A" w:rsidP="00486B47">
            <w:pPr>
              <w:widowControl/>
              <w:jc w:val="center"/>
              <w:rPr>
                <w:rFonts w:ascii="Times New Roman" w:eastAsia="宋体" w:hAnsi="Times New Roman" w:cs="Times New Roman"/>
                <w:color w:val="000000"/>
                <w:kern w:val="0"/>
                <w:szCs w:val="21"/>
              </w:rPr>
            </w:pPr>
            <w:r w:rsidRPr="00E6267E">
              <w:rPr>
                <w:rFonts w:ascii="Times New Roman" w:eastAsia="宋体" w:hAnsi="Times New Roman" w:cs="Times New Roman"/>
                <w:color w:val="000000"/>
                <w:kern w:val="0"/>
                <w:szCs w:val="21"/>
              </w:rPr>
              <w:t>2</w:t>
            </w:r>
          </w:p>
        </w:tc>
        <w:tc>
          <w:tcPr>
            <w:tcW w:w="482" w:type="dxa"/>
            <w:shd w:val="clear" w:color="auto" w:fill="auto"/>
            <w:vAlign w:val="center"/>
            <w:hideMark/>
          </w:tcPr>
          <w:p w:rsidR="0003469A" w:rsidRPr="00E6267E" w:rsidRDefault="0003469A"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03469A" w:rsidRPr="00ED45DB" w:rsidRDefault="0003469A" w:rsidP="00486B47">
            <w:pPr>
              <w:widowControl/>
              <w:jc w:val="center"/>
              <w:rPr>
                <w:rFonts w:ascii="宋体" w:eastAsia="宋体" w:hAnsi="宋体" w:cs="宋体"/>
                <w:kern w:val="0"/>
                <w:szCs w:val="21"/>
              </w:rPr>
            </w:pPr>
          </w:p>
        </w:tc>
        <w:tc>
          <w:tcPr>
            <w:tcW w:w="0" w:type="auto"/>
            <w:vMerge/>
            <w:vAlign w:val="center"/>
          </w:tcPr>
          <w:p w:rsidR="0003469A" w:rsidRPr="00ED45DB" w:rsidRDefault="0003469A" w:rsidP="00C158F6">
            <w:pPr>
              <w:widowControl/>
              <w:jc w:val="center"/>
              <w:rPr>
                <w:rFonts w:ascii="宋体" w:eastAsia="宋体" w:hAnsi="宋体" w:cs="宋体"/>
                <w:kern w:val="0"/>
                <w:szCs w:val="21"/>
              </w:rPr>
            </w:pPr>
          </w:p>
        </w:tc>
      </w:tr>
      <w:tr w:rsidR="0003469A" w:rsidRPr="00ED45DB" w:rsidTr="0045336E">
        <w:trPr>
          <w:cantSplit/>
          <w:trHeight w:val="515"/>
          <w:jc w:val="center"/>
        </w:trPr>
        <w:tc>
          <w:tcPr>
            <w:tcW w:w="841" w:type="dxa"/>
            <w:vMerge/>
            <w:vAlign w:val="center"/>
            <w:hideMark/>
          </w:tcPr>
          <w:p w:rsidR="0003469A" w:rsidRPr="00ED45DB" w:rsidRDefault="0003469A" w:rsidP="00486B47">
            <w:pPr>
              <w:widowControl/>
              <w:jc w:val="center"/>
              <w:rPr>
                <w:rFonts w:ascii="宋体" w:eastAsia="宋体" w:hAnsi="宋体" w:cs="宋体"/>
                <w:kern w:val="0"/>
                <w:szCs w:val="21"/>
              </w:rPr>
            </w:pPr>
          </w:p>
        </w:tc>
        <w:tc>
          <w:tcPr>
            <w:tcW w:w="1471" w:type="dxa"/>
            <w:vMerge/>
            <w:shd w:val="clear" w:color="auto" w:fill="auto"/>
            <w:vAlign w:val="center"/>
            <w:hideMark/>
          </w:tcPr>
          <w:p w:rsidR="0003469A" w:rsidRPr="00ED45DB" w:rsidRDefault="0003469A" w:rsidP="00486B47">
            <w:pPr>
              <w:widowControl/>
              <w:jc w:val="center"/>
              <w:rPr>
                <w:rFonts w:ascii="宋体" w:eastAsia="宋体" w:hAnsi="宋体" w:cs="宋体"/>
                <w:kern w:val="0"/>
                <w:szCs w:val="21"/>
              </w:rPr>
            </w:pPr>
          </w:p>
        </w:tc>
        <w:tc>
          <w:tcPr>
            <w:tcW w:w="3162" w:type="dxa"/>
            <w:shd w:val="clear" w:color="auto" w:fill="auto"/>
            <w:vAlign w:val="center"/>
            <w:hideMark/>
          </w:tcPr>
          <w:p w:rsidR="0003469A" w:rsidRPr="00ED45DB" w:rsidRDefault="00E6267E" w:rsidP="00486B47">
            <w:pPr>
              <w:widowControl/>
              <w:ind w:leftChars="-1" w:left="-2"/>
              <w:jc w:val="center"/>
              <w:rPr>
                <w:rFonts w:ascii="宋体" w:eastAsia="宋体" w:hAnsi="宋体" w:cs="宋体"/>
                <w:kern w:val="0"/>
                <w:szCs w:val="21"/>
              </w:rPr>
            </w:pPr>
            <w:r>
              <w:rPr>
                <w:rFonts w:ascii="宋体" w:eastAsia="宋体" w:hAnsi="宋体" w:cs="宋体" w:hint="eastAsia"/>
                <w:kern w:val="0"/>
                <w:szCs w:val="21"/>
              </w:rPr>
              <w:t>跨境电子商务法律法规</w:t>
            </w:r>
          </w:p>
        </w:tc>
        <w:tc>
          <w:tcPr>
            <w:tcW w:w="427" w:type="dxa"/>
            <w:shd w:val="clear" w:color="auto" w:fill="auto"/>
            <w:vAlign w:val="center"/>
            <w:hideMark/>
          </w:tcPr>
          <w:p w:rsidR="0003469A" w:rsidRPr="00E6267E" w:rsidRDefault="0003469A" w:rsidP="00486B47">
            <w:pPr>
              <w:widowControl/>
              <w:jc w:val="center"/>
              <w:rPr>
                <w:rFonts w:ascii="Times New Roman" w:eastAsia="宋体" w:hAnsi="Times New Roman" w:cs="Times New Roman"/>
                <w:color w:val="000000"/>
                <w:kern w:val="0"/>
                <w:szCs w:val="21"/>
              </w:rPr>
            </w:pPr>
            <w:r w:rsidRPr="00E6267E">
              <w:rPr>
                <w:rFonts w:ascii="Times New Roman" w:eastAsia="宋体" w:hAnsi="Times New Roman" w:cs="Times New Roman"/>
                <w:color w:val="000000"/>
                <w:kern w:val="0"/>
                <w:szCs w:val="21"/>
              </w:rPr>
              <w:t>2</w:t>
            </w:r>
          </w:p>
        </w:tc>
        <w:tc>
          <w:tcPr>
            <w:tcW w:w="482" w:type="dxa"/>
            <w:shd w:val="clear" w:color="auto" w:fill="auto"/>
            <w:vAlign w:val="center"/>
            <w:hideMark/>
          </w:tcPr>
          <w:p w:rsidR="0003469A" w:rsidRPr="00E6267E" w:rsidRDefault="0003469A"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03469A" w:rsidRPr="00ED45DB" w:rsidRDefault="0003469A" w:rsidP="00486B47">
            <w:pPr>
              <w:widowControl/>
              <w:jc w:val="center"/>
              <w:rPr>
                <w:rFonts w:ascii="宋体" w:eastAsia="宋体" w:hAnsi="宋体" w:cs="宋体"/>
                <w:kern w:val="0"/>
                <w:szCs w:val="21"/>
              </w:rPr>
            </w:pPr>
          </w:p>
        </w:tc>
        <w:tc>
          <w:tcPr>
            <w:tcW w:w="0" w:type="auto"/>
            <w:vMerge/>
            <w:vAlign w:val="center"/>
          </w:tcPr>
          <w:p w:rsidR="0003469A" w:rsidRPr="00ED45DB" w:rsidRDefault="0003469A" w:rsidP="00C158F6">
            <w:pPr>
              <w:widowControl/>
              <w:jc w:val="center"/>
              <w:rPr>
                <w:rFonts w:ascii="宋体" w:eastAsia="宋体" w:hAnsi="宋体" w:cs="宋体"/>
                <w:kern w:val="0"/>
                <w:szCs w:val="21"/>
              </w:rPr>
            </w:pPr>
          </w:p>
        </w:tc>
      </w:tr>
      <w:tr w:rsidR="0003469A" w:rsidRPr="00ED45DB" w:rsidTr="0045336E">
        <w:trPr>
          <w:cantSplit/>
          <w:trHeight w:val="514"/>
          <w:jc w:val="center"/>
        </w:trPr>
        <w:tc>
          <w:tcPr>
            <w:tcW w:w="841" w:type="dxa"/>
            <w:vMerge/>
            <w:vAlign w:val="center"/>
            <w:hideMark/>
          </w:tcPr>
          <w:p w:rsidR="0003469A" w:rsidRPr="00ED45DB" w:rsidRDefault="0003469A" w:rsidP="00486B47">
            <w:pPr>
              <w:widowControl/>
              <w:jc w:val="center"/>
              <w:rPr>
                <w:rFonts w:ascii="宋体" w:eastAsia="宋体" w:hAnsi="宋体" w:cs="宋体"/>
                <w:kern w:val="0"/>
                <w:szCs w:val="21"/>
              </w:rPr>
            </w:pPr>
          </w:p>
        </w:tc>
        <w:tc>
          <w:tcPr>
            <w:tcW w:w="1471" w:type="dxa"/>
            <w:vMerge/>
            <w:shd w:val="clear" w:color="auto" w:fill="auto"/>
            <w:vAlign w:val="center"/>
            <w:hideMark/>
          </w:tcPr>
          <w:p w:rsidR="0003469A" w:rsidRPr="00ED45DB" w:rsidRDefault="0003469A" w:rsidP="00486B47">
            <w:pPr>
              <w:widowControl/>
              <w:jc w:val="center"/>
              <w:rPr>
                <w:rFonts w:ascii="宋体" w:eastAsia="宋体" w:hAnsi="宋体" w:cs="宋体"/>
                <w:kern w:val="0"/>
                <w:szCs w:val="21"/>
              </w:rPr>
            </w:pPr>
          </w:p>
        </w:tc>
        <w:tc>
          <w:tcPr>
            <w:tcW w:w="3162" w:type="dxa"/>
            <w:shd w:val="clear" w:color="auto" w:fill="auto"/>
            <w:vAlign w:val="center"/>
            <w:hideMark/>
          </w:tcPr>
          <w:p w:rsidR="0003469A" w:rsidRPr="00ED45DB" w:rsidRDefault="003B79C9" w:rsidP="00486B47">
            <w:pPr>
              <w:widowControl/>
              <w:ind w:leftChars="-1" w:left="-2"/>
              <w:jc w:val="center"/>
              <w:rPr>
                <w:rFonts w:ascii="宋体" w:eastAsia="宋体" w:hAnsi="宋体" w:cs="宋体"/>
                <w:kern w:val="0"/>
                <w:szCs w:val="21"/>
              </w:rPr>
            </w:pPr>
            <w:r>
              <w:rPr>
                <w:rFonts w:ascii="宋体" w:eastAsia="宋体" w:hAnsi="宋体" w:cs="宋体" w:hint="eastAsia"/>
                <w:kern w:val="0"/>
                <w:szCs w:val="21"/>
              </w:rPr>
              <w:t>国际服务贸易</w:t>
            </w:r>
          </w:p>
        </w:tc>
        <w:tc>
          <w:tcPr>
            <w:tcW w:w="427" w:type="dxa"/>
            <w:shd w:val="clear" w:color="auto" w:fill="auto"/>
            <w:vAlign w:val="center"/>
            <w:hideMark/>
          </w:tcPr>
          <w:p w:rsidR="0003469A" w:rsidRPr="00E6267E" w:rsidRDefault="0003469A" w:rsidP="00486B47">
            <w:pPr>
              <w:widowControl/>
              <w:jc w:val="center"/>
              <w:rPr>
                <w:rFonts w:ascii="Times New Roman" w:eastAsia="宋体" w:hAnsi="Times New Roman" w:cs="Times New Roman"/>
                <w:color w:val="000000"/>
                <w:kern w:val="0"/>
                <w:szCs w:val="21"/>
              </w:rPr>
            </w:pPr>
            <w:r w:rsidRPr="00E6267E">
              <w:rPr>
                <w:rFonts w:ascii="Times New Roman" w:eastAsia="宋体" w:hAnsi="Times New Roman" w:cs="Times New Roman"/>
                <w:color w:val="000000"/>
                <w:kern w:val="0"/>
                <w:szCs w:val="21"/>
              </w:rPr>
              <w:t>2</w:t>
            </w:r>
          </w:p>
        </w:tc>
        <w:tc>
          <w:tcPr>
            <w:tcW w:w="482" w:type="dxa"/>
            <w:shd w:val="clear" w:color="auto" w:fill="auto"/>
            <w:vAlign w:val="center"/>
            <w:hideMark/>
          </w:tcPr>
          <w:p w:rsidR="0003469A" w:rsidRPr="00E6267E" w:rsidRDefault="0003469A"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03469A" w:rsidRPr="00ED45DB" w:rsidRDefault="0003469A" w:rsidP="00486B47">
            <w:pPr>
              <w:widowControl/>
              <w:jc w:val="center"/>
              <w:rPr>
                <w:rFonts w:ascii="宋体" w:eastAsia="宋体" w:hAnsi="宋体" w:cs="宋体"/>
                <w:kern w:val="0"/>
                <w:szCs w:val="21"/>
              </w:rPr>
            </w:pPr>
          </w:p>
        </w:tc>
        <w:tc>
          <w:tcPr>
            <w:tcW w:w="0" w:type="auto"/>
            <w:vMerge/>
            <w:vAlign w:val="center"/>
          </w:tcPr>
          <w:p w:rsidR="0003469A" w:rsidRPr="00ED45DB" w:rsidRDefault="0003469A" w:rsidP="00C158F6">
            <w:pPr>
              <w:widowControl/>
              <w:jc w:val="center"/>
              <w:rPr>
                <w:rFonts w:ascii="宋体" w:eastAsia="宋体" w:hAnsi="宋体" w:cs="宋体"/>
                <w:kern w:val="0"/>
                <w:szCs w:val="21"/>
              </w:rPr>
            </w:pPr>
          </w:p>
        </w:tc>
      </w:tr>
      <w:tr w:rsidR="00AA1AEB" w:rsidRPr="00ED45DB" w:rsidTr="0045336E">
        <w:trPr>
          <w:cantSplit/>
          <w:trHeight w:val="514"/>
          <w:jc w:val="center"/>
        </w:trPr>
        <w:tc>
          <w:tcPr>
            <w:tcW w:w="841" w:type="dxa"/>
            <w:vMerge/>
            <w:vAlign w:val="center"/>
            <w:hideMark/>
          </w:tcPr>
          <w:p w:rsidR="00AA1AEB" w:rsidRPr="00ED45DB" w:rsidRDefault="00AA1AEB" w:rsidP="00486B47">
            <w:pPr>
              <w:widowControl/>
              <w:jc w:val="center"/>
              <w:rPr>
                <w:rFonts w:ascii="宋体" w:eastAsia="宋体" w:hAnsi="宋体" w:cs="宋体"/>
                <w:kern w:val="0"/>
                <w:szCs w:val="21"/>
              </w:rPr>
            </w:pPr>
          </w:p>
        </w:tc>
        <w:tc>
          <w:tcPr>
            <w:tcW w:w="1471" w:type="dxa"/>
            <w:vMerge/>
            <w:shd w:val="clear" w:color="auto" w:fill="auto"/>
            <w:vAlign w:val="center"/>
            <w:hideMark/>
          </w:tcPr>
          <w:p w:rsidR="00AA1AEB" w:rsidRPr="00ED45DB" w:rsidRDefault="00AA1AEB" w:rsidP="00486B47">
            <w:pPr>
              <w:widowControl/>
              <w:jc w:val="center"/>
              <w:rPr>
                <w:rFonts w:ascii="宋体" w:eastAsia="宋体" w:hAnsi="宋体" w:cs="宋体"/>
                <w:kern w:val="0"/>
                <w:szCs w:val="21"/>
              </w:rPr>
            </w:pPr>
          </w:p>
        </w:tc>
        <w:tc>
          <w:tcPr>
            <w:tcW w:w="3162" w:type="dxa"/>
            <w:shd w:val="clear" w:color="auto" w:fill="auto"/>
            <w:vAlign w:val="center"/>
            <w:hideMark/>
          </w:tcPr>
          <w:p w:rsidR="00AA1AEB" w:rsidRPr="00ED45DB" w:rsidRDefault="00AA1AEB" w:rsidP="00486B47">
            <w:pPr>
              <w:widowControl/>
              <w:ind w:leftChars="-1" w:left="-2"/>
              <w:jc w:val="center"/>
              <w:rPr>
                <w:rFonts w:ascii="Times New Roman" w:eastAsia="宋体" w:hAnsi="Times New Roman" w:cs="宋体"/>
                <w:color w:val="000000"/>
                <w:kern w:val="0"/>
                <w:szCs w:val="21"/>
              </w:rPr>
            </w:pPr>
            <w:r>
              <w:rPr>
                <w:rFonts w:ascii="宋体" w:eastAsia="宋体" w:hAnsi="宋体" w:cs="宋体" w:hint="eastAsia"/>
                <w:kern w:val="0"/>
                <w:szCs w:val="21"/>
              </w:rPr>
              <w:t>“一带一路”商务</w:t>
            </w:r>
          </w:p>
        </w:tc>
        <w:tc>
          <w:tcPr>
            <w:tcW w:w="427" w:type="dxa"/>
            <w:shd w:val="clear" w:color="auto" w:fill="auto"/>
            <w:vAlign w:val="center"/>
            <w:hideMark/>
          </w:tcPr>
          <w:p w:rsidR="00AA1AEB" w:rsidRPr="00E6267E" w:rsidRDefault="00AA1AEB" w:rsidP="00486B47">
            <w:pPr>
              <w:widowControl/>
              <w:jc w:val="center"/>
              <w:rPr>
                <w:rFonts w:ascii="Times New Roman" w:eastAsia="宋体" w:hAnsi="Times New Roman" w:cs="Times New Roman"/>
                <w:color w:val="000000"/>
                <w:kern w:val="0"/>
                <w:szCs w:val="21"/>
              </w:rPr>
            </w:pPr>
            <w:r w:rsidRPr="00E6267E">
              <w:rPr>
                <w:rFonts w:ascii="Times New Roman" w:eastAsia="宋体" w:hAnsi="Times New Roman" w:cs="Times New Roman"/>
                <w:color w:val="000000"/>
                <w:kern w:val="0"/>
                <w:szCs w:val="21"/>
              </w:rPr>
              <w:t>2</w:t>
            </w:r>
          </w:p>
        </w:tc>
        <w:tc>
          <w:tcPr>
            <w:tcW w:w="482" w:type="dxa"/>
            <w:shd w:val="clear" w:color="auto" w:fill="auto"/>
            <w:vAlign w:val="center"/>
            <w:hideMark/>
          </w:tcPr>
          <w:p w:rsidR="00AA1AEB" w:rsidRPr="00E6267E" w:rsidRDefault="00AA1AEB"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AA1AEB" w:rsidRPr="00ED45DB" w:rsidRDefault="00AA1AEB" w:rsidP="00486B47">
            <w:pPr>
              <w:widowControl/>
              <w:jc w:val="center"/>
              <w:rPr>
                <w:rFonts w:ascii="宋体" w:eastAsia="宋体" w:hAnsi="宋体" w:cs="宋体"/>
                <w:kern w:val="0"/>
                <w:szCs w:val="21"/>
              </w:rPr>
            </w:pPr>
          </w:p>
        </w:tc>
        <w:tc>
          <w:tcPr>
            <w:tcW w:w="0" w:type="auto"/>
            <w:vMerge/>
            <w:vAlign w:val="center"/>
          </w:tcPr>
          <w:p w:rsidR="00AA1AEB" w:rsidRPr="00ED45DB" w:rsidRDefault="00AA1AEB" w:rsidP="00AA1AEB">
            <w:pPr>
              <w:widowControl/>
              <w:jc w:val="center"/>
              <w:rPr>
                <w:rFonts w:ascii="宋体" w:eastAsia="宋体" w:hAnsi="宋体" w:cs="宋体"/>
                <w:kern w:val="0"/>
                <w:szCs w:val="21"/>
              </w:rPr>
            </w:pPr>
          </w:p>
        </w:tc>
      </w:tr>
      <w:tr w:rsidR="0071660C" w:rsidRPr="00ED45DB" w:rsidTr="0045336E">
        <w:trPr>
          <w:cantSplit/>
          <w:trHeight w:val="514"/>
          <w:jc w:val="center"/>
        </w:trPr>
        <w:tc>
          <w:tcPr>
            <w:tcW w:w="841" w:type="dxa"/>
            <w:vMerge w:val="restart"/>
            <w:vAlign w:val="center"/>
            <w:hideMark/>
          </w:tcPr>
          <w:p w:rsidR="0071660C" w:rsidRPr="00C158F6" w:rsidRDefault="0071660C" w:rsidP="00486B47">
            <w:pPr>
              <w:widowControl/>
              <w:jc w:val="center"/>
              <w:rPr>
                <w:rFonts w:ascii="Times New Roman" w:eastAsia="宋体" w:hAnsi="Times New Roman" w:cs="宋体"/>
                <w:b/>
                <w:bCs/>
                <w:color w:val="000000"/>
                <w:kern w:val="0"/>
                <w:szCs w:val="21"/>
              </w:rPr>
            </w:pPr>
            <w:r>
              <w:rPr>
                <w:rFonts w:ascii="Times New Roman" w:eastAsia="宋体" w:hAnsi="Times New Roman" w:cs="宋体" w:hint="eastAsia"/>
                <w:b/>
                <w:bCs/>
                <w:color w:val="000000"/>
                <w:kern w:val="0"/>
                <w:szCs w:val="21"/>
              </w:rPr>
              <w:t>任</w:t>
            </w:r>
          </w:p>
          <w:p w:rsidR="0071660C" w:rsidRPr="00C158F6" w:rsidRDefault="0071660C" w:rsidP="00486B47">
            <w:pPr>
              <w:widowControl/>
              <w:jc w:val="center"/>
              <w:rPr>
                <w:rFonts w:ascii="Times New Roman" w:eastAsia="宋体" w:hAnsi="Times New Roman" w:cs="宋体"/>
                <w:b/>
                <w:bCs/>
                <w:color w:val="000000"/>
                <w:kern w:val="0"/>
                <w:szCs w:val="21"/>
              </w:rPr>
            </w:pPr>
            <w:r>
              <w:rPr>
                <w:rFonts w:ascii="Times New Roman" w:eastAsia="宋体" w:hAnsi="Times New Roman" w:cs="宋体"/>
                <w:b/>
                <w:bCs/>
                <w:color w:val="000000"/>
                <w:kern w:val="0"/>
                <w:szCs w:val="21"/>
              </w:rPr>
              <w:t>意</w:t>
            </w:r>
          </w:p>
          <w:p w:rsidR="0071660C" w:rsidRPr="00C158F6" w:rsidRDefault="0071660C" w:rsidP="00486B47">
            <w:pPr>
              <w:widowControl/>
              <w:jc w:val="center"/>
              <w:rPr>
                <w:rFonts w:ascii="Times New Roman" w:eastAsia="宋体" w:hAnsi="Times New Roman" w:cs="宋体"/>
                <w:b/>
                <w:bCs/>
                <w:color w:val="000000"/>
                <w:kern w:val="0"/>
                <w:szCs w:val="21"/>
              </w:rPr>
            </w:pPr>
            <w:r w:rsidRPr="00C158F6">
              <w:rPr>
                <w:rFonts w:ascii="Times New Roman" w:eastAsia="宋体" w:hAnsi="Times New Roman" w:cs="宋体" w:hint="eastAsia"/>
                <w:b/>
                <w:bCs/>
                <w:color w:val="000000"/>
                <w:kern w:val="0"/>
                <w:szCs w:val="21"/>
              </w:rPr>
              <w:t>选</w:t>
            </w:r>
          </w:p>
          <w:p w:rsidR="0071660C" w:rsidRPr="00C158F6" w:rsidRDefault="0071660C" w:rsidP="00486B47">
            <w:pPr>
              <w:widowControl/>
              <w:jc w:val="center"/>
              <w:rPr>
                <w:rFonts w:ascii="Times New Roman" w:eastAsia="宋体" w:hAnsi="Times New Roman" w:cs="宋体"/>
                <w:b/>
                <w:bCs/>
                <w:color w:val="000000"/>
                <w:kern w:val="0"/>
                <w:szCs w:val="21"/>
              </w:rPr>
            </w:pPr>
            <w:r w:rsidRPr="00C158F6">
              <w:rPr>
                <w:rFonts w:ascii="Times New Roman" w:eastAsia="宋体" w:hAnsi="Times New Roman" w:cs="宋体" w:hint="eastAsia"/>
                <w:b/>
                <w:bCs/>
                <w:color w:val="000000"/>
                <w:kern w:val="0"/>
                <w:szCs w:val="21"/>
              </w:rPr>
              <w:t>修</w:t>
            </w:r>
          </w:p>
          <w:p w:rsidR="0071660C" w:rsidRPr="00ED45DB" w:rsidRDefault="0071660C" w:rsidP="00486B47">
            <w:pPr>
              <w:widowControl/>
              <w:jc w:val="center"/>
              <w:rPr>
                <w:rFonts w:ascii="宋体" w:eastAsia="宋体" w:hAnsi="宋体" w:cs="宋体"/>
                <w:kern w:val="0"/>
                <w:szCs w:val="21"/>
              </w:rPr>
            </w:pPr>
            <w:r w:rsidRPr="00C158F6">
              <w:rPr>
                <w:rFonts w:ascii="Times New Roman" w:eastAsia="宋体" w:hAnsi="Times New Roman" w:cs="宋体" w:hint="eastAsia"/>
                <w:b/>
                <w:bCs/>
                <w:color w:val="000000"/>
                <w:kern w:val="0"/>
                <w:szCs w:val="21"/>
              </w:rPr>
              <w:t>课</w:t>
            </w:r>
          </w:p>
        </w:tc>
        <w:tc>
          <w:tcPr>
            <w:tcW w:w="4633" w:type="dxa"/>
            <w:gridSpan w:val="2"/>
            <w:shd w:val="clear" w:color="auto" w:fill="auto"/>
            <w:vAlign w:val="center"/>
            <w:hideMark/>
          </w:tcPr>
          <w:p w:rsidR="0071660C" w:rsidRPr="00ED45DB" w:rsidRDefault="0071660C" w:rsidP="00486B47">
            <w:pPr>
              <w:widowControl/>
              <w:ind w:leftChars="-1" w:left="-2"/>
              <w:jc w:val="center"/>
              <w:rPr>
                <w:rFonts w:ascii="宋体" w:eastAsia="宋体" w:hAnsi="宋体" w:cs="宋体"/>
                <w:kern w:val="0"/>
                <w:szCs w:val="21"/>
              </w:rPr>
            </w:pPr>
            <w:r>
              <w:rPr>
                <w:rFonts w:ascii="宋体" w:eastAsia="宋体" w:hAnsi="宋体" w:cs="宋体" w:hint="eastAsia"/>
                <w:kern w:val="0"/>
                <w:szCs w:val="21"/>
              </w:rPr>
              <w:t>国际经济环境与分析</w:t>
            </w:r>
          </w:p>
        </w:tc>
        <w:tc>
          <w:tcPr>
            <w:tcW w:w="427" w:type="dxa"/>
            <w:shd w:val="clear" w:color="auto" w:fill="auto"/>
            <w:vAlign w:val="center"/>
            <w:hideMark/>
          </w:tcPr>
          <w:p w:rsidR="0071660C" w:rsidRPr="00E6267E" w:rsidRDefault="0071660C" w:rsidP="00486B47">
            <w:pPr>
              <w:widowControl/>
              <w:jc w:val="center"/>
              <w:rPr>
                <w:rFonts w:ascii="Times New Roman" w:eastAsia="宋体" w:hAnsi="Times New Roman" w:cs="Times New Roman"/>
                <w:color w:val="000000"/>
                <w:kern w:val="0"/>
                <w:szCs w:val="21"/>
              </w:rPr>
            </w:pPr>
            <w:r w:rsidRPr="00E6267E">
              <w:rPr>
                <w:rFonts w:ascii="Times New Roman" w:eastAsia="宋体" w:hAnsi="Times New Roman" w:cs="Times New Roman"/>
                <w:color w:val="000000"/>
                <w:kern w:val="0"/>
                <w:szCs w:val="21"/>
              </w:rPr>
              <w:t>2</w:t>
            </w:r>
          </w:p>
        </w:tc>
        <w:tc>
          <w:tcPr>
            <w:tcW w:w="482" w:type="dxa"/>
            <w:shd w:val="clear" w:color="auto" w:fill="auto"/>
            <w:vAlign w:val="center"/>
            <w:hideMark/>
          </w:tcPr>
          <w:p w:rsidR="0071660C" w:rsidRPr="00E6267E" w:rsidRDefault="0071660C"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71660C" w:rsidRPr="00ED45DB" w:rsidRDefault="0071660C" w:rsidP="00486B47">
            <w:pPr>
              <w:widowControl/>
              <w:jc w:val="center"/>
              <w:rPr>
                <w:rFonts w:ascii="Times New Roman" w:eastAsia="宋体" w:hAnsi="Times New Roman" w:cs="宋体"/>
                <w:color w:val="000000"/>
                <w:kern w:val="0"/>
                <w:szCs w:val="21"/>
              </w:rPr>
            </w:pPr>
          </w:p>
        </w:tc>
        <w:tc>
          <w:tcPr>
            <w:tcW w:w="0" w:type="auto"/>
            <w:vMerge w:val="restart"/>
            <w:vAlign w:val="center"/>
          </w:tcPr>
          <w:p w:rsidR="0071660C" w:rsidRDefault="0071660C" w:rsidP="0071660C">
            <w:pPr>
              <w:widowControl/>
              <w:jc w:val="center"/>
              <w:rPr>
                <w:rFonts w:ascii="Times New Roman" w:eastAsia="宋体" w:hAnsi="Times New Roman" w:cs="宋体"/>
                <w:color w:val="000000"/>
                <w:kern w:val="0"/>
                <w:szCs w:val="21"/>
              </w:rPr>
            </w:pPr>
            <w:r w:rsidRPr="00B22244">
              <w:rPr>
                <w:rFonts w:ascii="Times New Roman" w:eastAsia="宋体" w:hAnsi="Times New Roman" w:cs="宋体" w:hint="eastAsia"/>
                <w:color w:val="000000"/>
                <w:kern w:val="0"/>
                <w:szCs w:val="21"/>
              </w:rPr>
              <w:t>院闭</w:t>
            </w:r>
          </w:p>
          <w:p w:rsidR="0071660C" w:rsidRPr="00ED45DB" w:rsidRDefault="0071660C" w:rsidP="0071660C">
            <w:pPr>
              <w:widowControl/>
              <w:jc w:val="center"/>
              <w:rPr>
                <w:rFonts w:ascii="宋体" w:eastAsia="宋体" w:hAnsi="宋体" w:cs="宋体"/>
                <w:kern w:val="0"/>
                <w:szCs w:val="21"/>
              </w:rPr>
            </w:pPr>
            <w:r>
              <w:rPr>
                <w:rFonts w:ascii="Times New Roman" w:eastAsia="宋体" w:hAnsi="Times New Roman" w:cs="宋体" w:hint="eastAsia"/>
                <w:color w:val="000000"/>
                <w:kern w:val="0"/>
                <w:szCs w:val="21"/>
              </w:rPr>
              <w:t>（</w:t>
            </w:r>
            <w:r>
              <w:rPr>
                <w:rFonts w:ascii="宋体" w:eastAsia="宋体" w:hAnsi="宋体" w:cs="宋体"/>
                <w:kern w:val="0"/>
                <w:szCs w:val="21"/>
              </w:rPr>
              <w:t>选修</w:t>
            </w:r>
            <w:r>
              <w:rPr>
                <w:rFonts w:ascii="宋体" w:eastAsia="宋体" w:hAnsi="宋体" w:cs="宋体" w:hint="eastAsia"/>
                <w:kern w:val="0"/>
                <w:szCs w:val="21"/>
              </w:rPr>
              <w:t>二</w:t>
            </w:r>
            <w:r>
              <w:rPr>
                <w:rFonts w:ascii="宋体" w:eastAsia="宋体" w:hAnsi="宋体" w:cs="宋体"/>
                <w:kern w:val="0"/>
                <w:szCs w:val="21"/>
              </w:rPr>
              <w:t>门</w:t>
            </w:r>
            <w:r>
              <w:rPr>
                <w:rFonts w:ascii="Times New Roman" w:eastAsia="宋体" w:hAnsi="Times New Roman" w:cs="宋体" w:hint="eastAsia"/>
                <w:color w:val="000000"/>
                <w:kern w:val="0"/>
                <w:szCs w:val="21"/>
              </w:rPr>
              <w:t>）</w:t>
            </w:r>
          </w:p>
        </w:tc>
      </w:tr>
      <w:tr w:rsidR="0071660C" w:rsidRPr="00ED45DB" w:rsidTr="0045336E">
        <w:trPr>
          <w:cantSplit/>
          <w:trHeight w:val="514"/>
          <w:jc w:val="center"/>
        </w:trPr>
        <w:tc>
          <w:tcPr>
            <w:tcW w:w="841" w:type="dxa"/>
            <w:vMerge/>
            <w:vAlign w:val="center"/>
            <w:hideMark/>
          </w:tcPr>
          <w:p w:rsidR="0071660C" w:rsidRPr="00ED45DB" w:rsidRDefault="0071660C" w:rsidP="00486B47">
            <w:pPr>
              <w:widowControl/>
              <w:jc w:val="center"/>
              <w:rPr>
                <w:rFonts w:ascii="宋体" w:eastAsia="宋体" w:hAnsi="宋体" w:cs="宋体"/>
                <w:kern w:val="0"/>
                <w:szCs w:val="21"/>
              </w:rPr>
            </w:pPr>
          </w:p>
        </w:tc>
        <w:tc>
          <w:tcPr>
            <w:tcW w:w="4633" w:type="dxa"/>
            <w:gridSpan w:val="2"/>
            <w:shd w:val="clear" w:color="auto" w:fill="auto"/>
            <w:vAlign w:val="center"/>
            <w:hideMark/>
          </w:tcPr>
          <w:p w:rsidR="0071660C" w:rsidRPr="00ED45DB" w:rsidRDefault="0071660C" w:rsidP="00486B47">
            <w:pPr>
              <w:widowControl/>
              <w:ind w:leftChars="-1" w:left="-2"/>
              <w:jc w:val="center"/>
              <w:rPr>
                <w:rFonts w:ascii="宋体" w:eastAsia="宋体" w:hAnsi="宋体" w:cs="宋体"/>
                <w:kern w:val="0"/>
                <w:szCs w:val="21"/>
              </w:rPr>
            </w:pPr>
            <w:r>
              <w:rPr>
                <w:rFonts w:ascii="宋体" w:eastAsia="宋体" w:hAnsi="宋体" w:cs="宋体" w:hint="eastAsia"/>
                <w:kern w:val="0"/>
                <w:szCs w:val="21"/>
              </w:rPr>
              <w:t>商务数据挖掘与分析</w:t>
            </w:r>
          </w:p>
        </w:tc>
        <w:tc>
          <w:tcPr>
            <w:tcW w:w="427" w:type="dxa"/>
            <w:shd w:val="clear" w:color="auto" w:fill="auto"/>
            <w:vAlign w:val="center"/>
            <w:hideMark/>
          </w:tcPr>
          <w:p w:rsidR="0071660C" w:rsidRPr="00E6267E" w:rsidRDefault="0071660C" w:rsidP="00486B47">
            <w:pPr>
              <w:widowControl/>
              <w:jc w:val="center"/>
              <w:rPr>
                <w:rFonts w:ascii="Times New Roman" w:eastAsia="宋体" w:hAnsi="Times New Roman" w:cs="Times New Roman"/>
                <w:color w:val="000000"/>
                <w:kern w:val="0"/>
                <w:szCs w:val="21"/>
              </w:rPr>
            </w:pPr>
            <w:r w:rsidRPr="00E6267E">
              <w:rPr>
                <w:rFonts w:ascii="Times New Roman" w:eastAsia="宋体" w:hAnsi="Times New Roman" w:cs="Times New Roman"/>
                <w:color w:val="000000"/>
                <w:kern w:val="0"/>
                <w:szCs w:val="21"/>
              </w:rPr>
              <w:t>2</w:t>
            </w:r>
          </w:p>
        </w:tc>
        <w:tc>
          <w:tcPr>
            <w:tcW w:w="482" w:type="dxa"/>
            <w:shd w:val="clear" w:color="auto" w:fill="auto"/>
            <w:vAlign w:val="center"/>
            <w:hideMark/>
          </w:tcPr>
          <w:p w:rsidR="0071660C" w:rsidRPr="00E6267E" w:rsidRDefault="0071660C"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71660C" w:rsidRPr="00ED45DB" w:rsidRDefault="0071660C" w:rsidP="00486B47">
            <w:pPr>
              <w:widowControl/>
              <w:jc w:val="center"/>
              <w:rPr>
                <w:rFonts w:ascii="Times New Roman" w:eastAsia="宋体" w:hAnsi="Times New Roman" w:cs="宋体"/>
                <w:color w:val="000000"/>
                <w:kern w:val="0"/>
                <w:szCs w:val="21"/>
              </w:rPr>
            </w:pPr>
          </w:p>
        </w:tc>
        <w:tc>
          <w:tcPr>
            <w:tcW w:w="0" w:type="auto"/>
            <w:vMerge/>
            <w:vAlign w:val="center"/>
          </w:tcPr>
          <w:p w:rsidR="0071660C" w:rsidRPr="00ED45DB" w:rsidRDefault="0071660C" w:rsidP="0071660C">
            <w:pPr>
              <w:widowControl/>
              <w:jc w:val="center"/>
              <w:rPr>
                <w:rFonts w:ascii="宋体" w:eastAsia="宋体" w:hAnsi="宋体" w:cs="宋体"/>
                <w:kern w:val="0"/>
                <w:szCs w:val="21"/>
              </w:rPr>
            </w:pPr>
          </w:p>
        </w:tc>
      </w:tr>
      <w:tr w:rsidR="0071660C" w:rsidRPr="00ED45DB" w:rsidTr="0045336E">
        <w:trPr>
          <w:cantSplit/>
          <w:trHeight w:val="514"/>
          <w:jc w:val="center"/>
        </w:trPr>
        <w:tc>
          <w:tcPr>
            <w:tcW w:w="841" w:type="dxa"/>
            <w:vMerge/>
            <w:vAlign w:val="center"/>
            <w:hideMark/>
          </w:tcPr>
          <w:p w:rsidR="0071660C" w:rsidRPr="00ED45DB" w:rsidRDefault="0071660C" w:rsidP="00486B47">
            <w:pPr>
              <w:widowControl/>
              <w:jc w:val="center"/>
              <w:rPr>
                <w:rFonts w:ascii="宋体" w:eastAsia="宋体" w:hAnsi="宋体" w:cs="宋体"/>
                <w:kern w:val="0"/>
                <w:szCs w:val="21"/>
              </w:rPr>
            </w:pPr>
          </w:p>
        </w:tc>
        <w:tc>
          <w:tcPr>
            <w:tcW w:w="4633" w:type="dxa"/>
            <w:gridSpan w:val="2"/>
            <w:shd w:val="clear" w:color="auto" w:fill="auto"/>
            <w:vAlign w:val="center"/>
            <w:hideMark/>
          </w:tcPr>
          <w:p w:rsidR="0071660C" w:rsidRPr="00ED45DB" w:rsidRDefault="0071660C" w:rsidP="00486B47">
            <w:pPr>
              <w:widowControl/>
              <w:ind w:leftChars="-1" w:left="-2"/>
              <w:jc w:val="center"/>
              <w:rPr>
                <w:rFonts w:ascii="宋体" w:eastAsia="宋体" w:hAnsi="宋体" w:cs="宋体"/>
                <w:kern w:val="0"/>
                <w:szCs w:val="21"/>
              </w:rPr>
            </w:pPr>
            <w:r>
              <w:rPr>
                <w:rFonts w:ascii="Times New Roman" w:eastAsia="宋体" w:hAnsi="Times New Roman" w:cs="宋体" w:hint="eastAsia"/>
                <w:color w:val="000000"/>
                <w:kern w:val="0"/>
                <w:szCs w:val="21"/>
              </w:rPr>
              <w:t>跨文化沟通与管理</w:t>
            </w:r>
          </w:p>
        </w:tc>
        <w:tc>
          <w:tcPr>
            <w:tcW w:w="427" w:type="dxa"/>
            <w:shd w:val="clear" w:color="auto" w:fill="auto"/>
            <w:vAlign w:val="center"/>
            <w:hideMark/>
          </w:tcPr>
          <w:p w:rsidR="0071660C" w:rsidRPr="00E6267E" w:rsidRDefault="0071660C" w:rsidP="00486B47">
            <w:pPr>
              <w:widowControl/>
              <w:jc w:val="center"/>
              <w:rPr>
                <w:rFonts w:ascii="Times New Roman" w:eastAsia="宋体" w:hAnsi="Times New Roman" w:cs="Times New Roman"/>
                <w:color w:val="000000"/>
                <w:kern w:val="0"/>
                <w:szCs w:val="21"/>
              </w:rPr>
            </w:pPr>
            <w:r w:rsidRPr="00E6267E">
              <w:rPr>
                <w:rFonts w:ascii="Times New Roman" w:eastAsia="宋体" w:hAnsi="Times New Roman" w:cs="Times New Roman"/>
                <w:color w:val="000000"/>
                <w:kern w:val="0"/>
                <w:szCs w:val="21"/>
              </w:rPr>
              <w:t>2</w:t>
            </w:r>
          </w:p>
        </w:tc>
        <w:tc>
          <w:tcPr>
            <w:tcW w:w="482" w:type="dxa"/>
            <w:shd w:val="clear" w:color="auto" w:fill="auto"/>
            <w:vAlign w:val="center"/>
            <w:hideMark/>
          </w:tcPr>
          <w:p w:rsidR="0071660C" w:rsidRPr="00E6267E" w:rsidRDefault="0071660C"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71660C" w:rsidRPr="00ED45DB" w:rsidRDefault="0071660C" w:rsidP="00486B47">
            <w:pPr>
              <w:widowControl/>
              <w:jc w:val="center"/>
              <w:rPr>
                <w:rFonts w:ascii="Times New Roman" w:eastAsia="宋体" w:hAnsi="Times New Roman" w:cs="宋体"/>
                <w:color w:val="000000"/>
                <w:kern w:val="0"/>
                <w:szCs w:val="21"/>
              </w:rPr>
            </w:pPr>
          </w:p>
        </w:tc>
        <w:tc>
          <w:tcPr>
            <w:tcW w:w="0" w:type="auto"/>
            <w:vMerge/>
            <w:vAlign w:val="center"/>
          </w:tcPr>
          <w:p w:rsidR="0071660C" w:rsidRPr="00ED45DB" w:rsidRDefault="0071660C" w:rsidP="0071660C">
            <w:pPr>
              <w:widowControl/>
              <w:jc w:val="center"/>
              <w:rPr>
                <w:rFonts w:ascii="宋体" w:eastAsia="宋体" w:hAnsi="宋体" w:cs="宋体"/>
                <w:kern w:val="0"/>
                <w:szCs w:val="21"/>
              </w:rPr>
            </w:pPr>
          </w:p>
        </w:tc>
      </w:tr>
      <w:tr w:rsidR="0071660C" w:rsidRPr="00ED45DB" w:rsidTr="0045336E">
        <w:trPr>
          <w:cantSplit/>
          <w:trHeight w:val="514"/>
          <w:jc w:val="center"/>
        </w:trPr>
        <w:tc>
          <w:tcPr>
            <w:tcW w:w="841" w:type="dxa"/>
            <w:vMerge/>
            <w:vAlign w:val="center"/>
            <w:hideMark/>
          </w:tcPr>
          <w:p w:rsidR="0071660C" w:rsidRPr="00ED45DB" w:rsidRDefault="0071660C" w:rsidP="00486B47">
            <w:pPr>
              <w:widowControl/>
              <w:jc w:val="center"/>
              <w:rPr>
                <w:rFonts w:ascii="宋体" w:eastAsia="宋体" w:hAnsi="宋体" w:cs="宋体"/>
                <w:kern w:val="0"/>
                <w:szCs w:val="21"/>
              </w:rPr>
            </w:pPr>
          </w:p>
        </w:tc>
        <w:tc>
          <w:tcPr>
            <w:tcW w:w="4633" w:type="dxa"/>
            <w:gridSpan w:val="2"/>
            <w:shd w:val="clear" w:color="auto" w:fill="auto"/>
            <w:vAlign w:val="center"/>
            <w:hideMark/>
          </w:tcPr>
          <w:p w:rsidR="0071660C" w:rsidRPr="00ED45DB" w:rsidRDefault="0071660C" w:rsidP="00486B47">
            <w:pPr>
              <w:widowControl/>
              <w:ind w:leftChars="-1" w:left="-2"/>
              <w:jc w:val="center"/>
              <w:rPr>
                <w:rFonts w:ascii="宋体" w:eastAsia="宋体" w:hAnsi="宋体" w:cs="宋体"/>
                <w:kern w:val="0"/>
                <w:szCs w:val="21"/>
              </w:rPr>
            </w:pPr>
            <w:r>
              <w:rPr>
                <w:rFonts w:ascii="宋体" w:eastAsia="宋体" w:hAnsi="宋体" w:cs="宋体" w:hint="eastAsia"/>
                <w:kern w:val="0"/>
                <w:szCs w:val="21"/>
              </w:rPr>
              <w:t>组织行为学</w:t>
            </w:r>
          </w:p>
        </w:tc>
        <w:tc>
          <w:tcPr>
            <w:tcW w:w="427" w:type="dxa"/>
            <w:shd w:val="clear" w:color="auto" w:fill="auto"/>
            <w:vAlign w:val="center"/>
            <w:hideMark/>
          </w:tcPr>
          <w:p w:rsidR="0071660C" w:rsidRPr="00E6267E" w:rsidRDefault="0071660C" w:rsidP="00486B47">
            <w:pPr>
              <w:widowControl/>
              <w:jc w:val="center"/>
              <w:rPr>
                <w:rFonts w:ascii="Times New Roman" w:eastAsia="宋体" w:hAnsi="Times New Roman" w:cs="Times New Roman"/>
                <w:color w:val="000000"/>
                <w:kern w:val="0"/>
                <w:szCs w:val="21"/>
              </w:rPr>
            </w:pPr>
            <w:r w:rsidRPr="00E6267E">
              <w:rPr>
                <w:rFonts w:ascii="Times New Roman" w:eastAsia="宋体" w:hAnsi="Times New Roman" w:cs="Times New Roman"/>
                <w:color w:val="000000"/>
                <w:kern w:val="0"/>
                <w:szCs w:val="21"/>
              </w:rPr>
              <w:t>2</w:t>
            </w:r>
          </w:p>
        </w:tc>
        <w:tc>
          <w:tcPr>
            <w:tcW w:w="482" w:type="dxa"/>
            <w:shd w:val="clear" w:color="auto" w:fill="auto"/>
            <w:vAlign w:val="center"/>
            <w:hideMark/>
          </w:tcPr>
          <w:p w:rsidR="0071660C" w:rsidRPr="00E6267E" w:rsidRDefault="0071660C" w:rsidP="00486B47">
            <w:pPr>
              <w:widowControl/>
              <w:jc w:val="center"/>
              <w:rPr>
                <w:rFonts w:ascii="Times New Roman" w:eastAsia="宋体" w:hAnsi="Times New Roman" w:cs="Times New Roman"/>
                <w:color w:val="000000"/>
                <w:kern w:val="0"/>
                <w:szCs w:val="21"/>
              </w:rPr>
            </w:pPr>
            <w:r w:rsidRPr="00ED45DB">
              <w:rPr>
                <w:rFonts w:ascii="Times New Roman" w:eastAsia="宋体" w:hAnsi="Times New Roman" w:cs="Times New Roman"/>
                <w:color w:val="000000"/>
                <w:kern w:val="0"/>
                <w:szCs w:val="21"/>
              </w:rPr>
              <w:t>32</w:t>
            </w:r>
          </w:p>
        </w:tc>
        <w:tc>
          <w:tcPr>
            <w:tcW w:w="726" w:type="dxa"/>
            <w:shd w:val="clear" w:color="auto" w:fill="auto"/>
            <w:vAlign w:val="center"/>
            <w:hideMark/>
          </w:tcPr>
          <w:p w:rsidR="0071660C" w:rsidRPr="00ED45DB" w:rsidRDefault="0071660C" w:rsidP="00486B47">
            <w:pPr>
              <w:widowControl/>
              <w:jc w:val="center"/>
              <w:rPr>
                <w:rFonts w:ascii="Times New Roman" w:eastAsia="宋体" w:hAnsi="Times New Roman" w:cs="宋体"/>
                <w:color w:val="000000"/>
                <w:kern w:val="0"/>
                <w:szCs w:val="21"/>
              </w:rPr>
            </w:pPr>
          </w:p>
        </w:tc>
        <w:tc>
          <w:tcPr>
            <w:tcW w:w="0" w:type="auto"/>
            <w:vMerge/>
            <w:vAlign w:val="center"/>
          </w:tcPr>
          <w:p w:rsidR="0071660C" w:rsidRPr="00ED45DB" w:rsidRDefault="0071660C" w:rsidP="0071660C">
            <w:pPr>
              <w:widowControl/>
              <w:jc w:val="center"/>
              <w:rPr>
                <w:rFonts w:ascii="宋体" w:eastAsia="宋体" w:hAnsi="宋体" w:cs="宋体"/>
                <w:kern w:val="0"/>
                <w:szCs w:val="21"/>
              </w:rPr>
            </w:pPr>
          </w:p>
        </w:tc>
      </w:tr>
    </w:tbl>
    <w:p w:rsidR="00ED45DB" w:rsidRPr="00592A8E" w:rsidRDefault="00592A8E" w:rsidP="00BC6994">
      <w:pPr>
        <w:spacing w:line="360" w:lineRule="auto"/>
        <w:ind w:firstLineChars="200" w:firstLine="360"/>
        <w:rPr>
          <w:rFonts w:ascii="宋体" w:eastAsia="宋体" w:hAnsi="宋体" w:cs="宋体"/>
          <w:kern w:val="0"/>
          <w:sz w:val="18"/>
          <w:szCs w:val="18"/>
        </w:rPr>
      </w:pPr>
      <w:r w:rsidRPr="00592A8E">
        <w:rPr>
          <w:rFonts w:ascii="宋体" w:eastAsia="宋体" w:hAnsi="宋体" w:cs="宋体" w:hint="eastAsia"/>
          <w:kern w:val="0"/>
          <w:sz w:val="18"/>
          <w:szCs w:val="18"/>
        </w:rPr>
        <w:t>备注：校闭指学校闭卷考试，</w:t>
      </w:r>
      <w:r>
        <w:rPr>
          <w:rFonts w:ascii="宋体" w:eastAsia="宋体" w:hAnsi="宋体" w:cs="宋体" w:hint="eastAsia"/>
          <w:kern w:val="0"/>
          <w:sz w:val="18"/>
          <w:szCs w:val="18"/>
        </w:rPr>
        <w:t>院</w:t>
      </w:r>
      <w:r w:rsidRPr="00592A8E">
        <w:rPr>
          <w:rFonts w:ascii="宋体" w:eastAsia="宋体" w:hAnsi="宋体" w:cs="宋体" w:hint="eastAsia"/>
          <w:kern w:val="0"/>
          <w:sz w:val="18"/>
          <w:szCs w:val="18"/>
        </w:rPr>
        <w:t>闭指学院闭卷考试</w:t>
      </w:r>
    </w:p>
    <w:p w:rsidR="00236928" w:rsidRPr="00236928" w:rsidRDefault="00CB0F89" w:rsidP="00236928">
      <w:pPr>
        <w:spacing w:line="360" w:lineRule="auto"/>
        <w:ind w:firstLineChars="200" w:firstLine="482"/>
        <w:rPr>
          <w:rFonts w:ascii="宋体" w:eastAsia="宋体" w:hAnsi="宋体" w:cs="宋体"/>
          <w:bCs/>
          <w:color w:val="000000" w:themeColor="text1"/>
          <w:kern w:val="0"/>
          <w:sz w:val="24"/>
          <w:szCs w:val="24"/>
        </w:rPr>
      </w:pPr>
      <w:bookmarkStart w:id="0" w:name="_GoBack"/>
      <w:bookmarkEnd w:id="0"/>
      <w:r w:rsidRPr="00236928">
        <w:rPr>
          <w:rFonts w:ascii="宋体" w:eastAsia="宋体" w:hAnsi="宋体" w:cs="宋体" w:hint="eastAsia"/>
          <w:b/>
          <w:color w:val="000000" w:themeColor="text1"/>
          <w:kern w:val="0"/>
          <w:sz w:val="24"/>
          <w:szCs w:val="24"/>
        </w:rPr>
        <w:lastRenderedPageBreak/>
        <w:t>六、</w:t>
      </w:r>
      <w:r w:rsidR="00236928" w:rsidRPr="00236928">
        <w:rPr>
          <w:rFonts w:ascii="宋体" w:eastAsia="宋体" w:hAnsi="宋体" w:cs="宋体" w:hint="eastAsia"/>
          <w:b/>
          <w:bCs/>
          <w:color w:val="000000" w:themeColor="text1"/>
          <w:kern w:val="0"/>
          <w:sz w:val="24"/>
          <w:szCs w:val="24"/>
        </w:rPr>
        <w:t>国际商务实践</w:t>
      </w:r>
    </w:p>
    <w:p w:rsidR="008E24DA" w:rsidRPr="00236928" w:rsidRDefault="00236928" w:rsidP="00236928">
      <w:pPr>
        <w:spacing w:line="360" w:lineRule="auto"/>
        <w:ind w:firstLineChars="197" w:firstLine="473"/>
        <w:rPr>
          <w:rFonts w:ascii="宋体" w:eastAsia="宋体" w:hAnsi="宋体" w:cs="宋体"/>
          <w:kern w:val="0"/>
          <w:sz w:val="24"/>
          <w:szCs w:val="24"/>
        </w:rPr>
      </w:pPr>
      <w:r w:rsidRPr="00236928">
        <w:rPr>
          <w:rFonts w:ascii="宋体" w:eastAsia="宋体" w:hAnsi="宋体" w:cs="宋体" w:hint="eastAsia"/>
          <w:kern w:val="0"/>
          <w:sz w:val="24"/>
          <w:szCs w:val="24"/>
        </w:rPr>
        <w:t>研究生在</w:t>
      </w:r>
      <w:r w:rsidR="00E44D37">
        <w:rPr>
          <w:rFonts w:ascii="宋体" w:eastAsia="宋体" w:hAnsi="宋体" w:cs="宋体" w:hint="eastAsia"/>
          <w:kern w:val="0"/>
          <w:sz w:val="24"/>
          <w:szCs w:val="24"/>
        </w:rPr>
        <w:t>行业</w:t>
      </w:r>
      <w:r w:rsidRPr="00236928">
        <w:rPr>
          <w:rFonts w:ascii="宋体" w:eastAsia="宋体" w:hAnsi="宋体" w:cs="宋体" w:hint="eastAsia"/>
          <w:kern w:val="0"/>
          <w:sz w:val="24"/>
          <w:szCs w:val="24"/>
        </w:rPr>
        <w:t>专家指导下参加国际商务实践、实习，作为必修培养环节，提交实践报告。</w:t>
      </w:r>
      <w:r w:rsidR="0000671F" w:rsidRPr="00BA29B3">
        <w:rPr>
          <w:rFonts w:ascii="宋体" w:eastAsia="宋体" w:hAnsi="宋体" w:cs="宋体"/>
          <w:kern w:val="0"/>
          <w:sz w:val="24"/>
          <w:szCs w:val="24"/>
        </w:rPr>
        <w:t>参加国际商务实践、实习时间</w:t>
      </w:r>
      <w:r w:rsidRPr="00BA29B3">
        <w:rPr>
          <w:rFonts w:ascii="宋体" w:eastAsia="宋体" w:hAnsi="宋体" w:cs="宋体" w:hint="eastAsia"/>
          <w:kern w:val="0"/>
          <w:sz w:val="24"/>
          <w:szCs w:val="24"/>
        </w:rPr>
        <w:t>原则上</w:t>
      </w:r>
      <w:r w:rsidR="0000671F" w:rsidRPr="00BA29B3">
        <w:rPr>
          <w:rFonts w:ascii="宋体" w:eastAsia="宋体" w:hAnsi="宋体" w:cs="宋体"/>
          <w:kern w:val="0"/>
          <w:sz w:val="24"/>
          <w:szCs w:val="24"/>
        </w:rPr>
        <w:t>不少于</w:t>
      </w:r>
      <w:r w:rsidR="00E6267E" w:rsidRPr="00BA29B3">
        <w:rPr>
          <w:rFonts w:ascii="宋体" w:eastAsia="宋体" w:hAnsi="宋体" w:cs="宋体" w:hint="eastAsia"/>
          <w:kern w:val="0"/>
          <w:sz w:val="24"/>
          <w:szCs w:val="24"/>
        </w:rPr>
        <w:t>12</w:t>
      </w:r>
      <w:r w:rsidR="001F01ED" w:rsidRPr="00BA29B3">
        <w:rPr>
          <w:rFonts w:ascii="宋体" w:eastAsia="宋体" w:hAnsi="宋体" w:cs="宋体" w:hint="eastAsia"/>
          <w:kern w:val="0"/>
          <w:sz w:val="24"/>
          <w:szCs w:val="24"/>
        </w:rPr>
        <w:t>个月</w:t>
      </w:r>
      <w:r w:rsidR="0000671F" w:rsidRPr="00BA29B3">
        <w:rPr>
          <w:rFonts w:ascii="宋体" w:eastAsia="宋体" w:hAnsi="宋体" w:cs="宋体"/>
          <w:kern w:val="0"/>
          <w:sz w:val="24"/>
          <w:szCs w:val="24"/>
        </w:rPr>
        <w:t>。</w:t>
      </w:r>
    </w:p>
    <w:p w:rsidR="00D40840" w:rsidRDefault="001C31BF" w:rsidP="00D40840">
      <w:pPr>
        <w:spacing w:line="360" w:lineRule="auto"/>
        <w:ind w:firstLineChars="200" w:firstLine="482"/>
        <w:rPr>
          <w:rFonts w:ascii="宋体" w:eastAsia="宋体" w:hAnsi="宋体" w:cs="宋体"/>
          <w:b/>
          <w:color w:val="000000" w:themeColor="text1"/>
          <w:kern w:val="0"/>
          <w:sz w:val="24"/>
          <w:szCs w:val="24"/>
        </w:rPr>
      </w:pPr>
      <w:r w:rsidRPr="005465C1">
        <w:rPr>
          <w:rFonts w:ascii="宋体" w:eastAsia="宋体" w:hAnsi="宋体" w:cs="宋体" w:hint="eastAsia"/>
          <w:b/>
          <w:color w:val="000000" w:themeColor="text1"/>
          <w:kern w:val="0"/>
          <w:sz w:val="24"/>
          <w:szCs w:val="24"/>
        </w:rPr>
        <w:t>七、学位论文</w:t>
      </w:r>
    </w:p>
    <w:p w:rsidR="00903CD5" w:rsidRDefault="005465C1" w:rsidP="00D40840">
      <w:pPr>
        <w:spacing w:line="360" w:lineRule="auto"/>
        <w:ind w:firstLineChars="200" w:firstLine="480"/>
        <w:rPr>
          <w:rFonts w:ascii="Times New Roman" w:eastAsia="宋体" w:hAnsi="Times New Roman" w:cs="Times New Roman"/>
          <w:sz w:val="24"/>
          <w:szCs w:val="24"/>
        </w:rPr>
      </w:pPr>
      <w:r w:rsidRPr="00DD3B5E">
        <w:rPr>
          <w:rFonts w:ascii="Times New Roman" w:eastAsia="宋体" w:hAnsi="Times New Roman" w:cs="Times New Roman" w:hint="eastAsia"/>
          <w:sz w:val="24"/>
          <w:szCs w:val="24"/>
        </w:rPr>
        <w:t>学生应在导师指导下，结合</w:t>
      </w:r>
      <w:r w:rsidR="001A289F">
        <w:rPr>
          <w:rFonts w:ascii="Times New Roman" w:eastAsia="宋体" w:hAnsi="Times New Roman" w:cs="Times New Roman" w:hint="eastAsia"/>
          <w:sz w:val="24"/>
          <w:szCs w:val="24"/>
        </w:rPr>
        <w:t>必修的</w:t>
      </w:r>
      <w:r w:rsidRPr="00DD3B5E">
        <w:rPr>
          <w:rFonts w:ascii="Times New Roman" w:eastAsia="宋体" w:hAnsi="Times New Roman" w:cs="Times New Roman" w:hint="eastAsia"/>
          <w:sz w:val="24"/>
          <w:szCs w:val="24"/>
        </w:rPr>
        <w:t>国际商务</w:t>
      </w:r>
      <w:r w:rsidR="001A289F">
        <w:rPr>
          <w:rFonts w:ascii="Times New Roman" w:eastAsia="宋体" w:hAnsi="Times New Roman" w:cs="Times New Roman" w:hint="eastAsia"/>
          <w:sz w:val="24"/>
          <w:szCs w:val="24"/>
        </w:rPr>
        <w:t>实践培养环节</w:t>
      </w:r>
      <w:r w:rsidRPr="00DD3B5E">
        <w:rPr>
          <w:rFonts w:ascii="Times New Roman" w:eastAsia="宋体" w:hAnsi="Times New Roman" w:cs="Times New Roman" w:hint="eastAsia"/>
          <w:sz w:val="24"/>
          <w:szCs w:val="24"/>
        </w:rPr>
        <w:t>，独立完成学位论文</w:t>
      </w:r>
      <w:r>
        <w:rPr>
          <w:rFonts w:ascii="Times New Roman" w:eastAsia="宋体" w:hAnsi="Times New Roman" w:cs="Times New Roman" w:hint="eastAsia"/>
          <w:sz w:val="24"/>
          <w:szCs w:val="24"/>
        </w:rPr>
        <w:t>。</w:t>
      </w:r>
      <w:r w:rsidRPr="00DD3B5E">
        <w:rPr>
          <w:rFonts w:ascii="Times New Roman" w:eastAsia="宋体" w:hAnsi="Times New Roman" w:cs="Times New Roman" w:hint="eastAsia"/>
          <w:sz w:val="24"/>
          <w:szCs w:val="24"/>
        </w:rPr>
        <w:t>学位论文的选题应贯彻理论联系实际的原则，着重考察学生运用所学理论</w:t>
      </w:r>
      <w:r w:rsidR="001A289F">
        <w:rPr>
          <w:rFonts w:ascii="Times New Roman" w:eastAsia="宋体" w:hAnsi="Times New Roman" w:cs="Times New Roman" w:hint="eastAsia"/>
          <w:sz w:val="24"/>
          <w:szCs w:val="24"/>
        </w:rPr>
        <w:t>与</w:t>
      </w:r>
      <w:r w:rsidRPr="00DD3B5E">
        <w:rPr>
          <w:rFonts w:ascii="Times New Roman" w:eastAsia="宋体" w:hAnsi="Times New Roman" w:cs="Times New Roman" w:hint="eastAsia"/>
          <w:sz w:val="24"/>
          <w:szCs w:val="24"/>
        </w:rPr>
        <w:t>知识解决实际问题的能力。</w:t>
      </w:r>
    </w:p>
    <w:p w:rsidR="00D40840" w:rsidRDefault="005465C1" w:rsidP="00D40840">
      <w:pPr>
        <w:spacing w:line="360" w:lineRule="auto"/>
        <w:ind w:firstLineChars="200" w:firstLine="480"/>
        <w:rPr>
          <w:rFonts w:ascii="Times New Roman" w:eastAsia="宋体" w:hAnsi="Times New Roman" w:cs="Times New Roman"/>
          <w:sz w:val="24"/>
          <w:szCs w:val="24"/>
        </w:rPr>
      </w:pPr>
      <w:r w:rsidRPr="00DD3B5E">
        <w:rPr>
          <w:rFonts w:ascii="Times New Roman" w:eastAsia="宋体" w:hAnsi="Times New Roman" w:cs="Times New Roman" w:hint="eastAsia"/>
          <w:sz w:val="24"/>
          <w:szCs w:val="24"/>
        </w:rPr>
        <w:t>论文形式</w:t>
      </w:r>
      <w:r w:rsidR="001A289F">
        <w:rPr>
          <w:rFonts w:ascii="Times New Roman" w:eastAsia="宋体" w:hAnsi="Times New Roman" w:cs="Times New Roman" w:hint="eastAsia"/>
          <w:sz w:val="24"/>
          <w:szCs w:val="24"/>
        </w:rPr>
        <w:t>可以是理论与政策研究、国际商务</w:t>
      </w:r>
      <w:r w:rsidRPr="00DD3B5E">
        <w:rPr>
          <w:rFonts w:ascii="Times New Roman" w:eastAsia="宋体" w:hAnsi="Times New Roman" w:cs="Times New Roman" w:hint="eastAsia"/>
          <w:sz w:val="24"/>
          <w:szCs w:val="24"/>
        </w:rPr>
        <w:t>案例分析、</w:t>
      </w:r>
      <w:r w:rsidR="001A289F">
        <w:rPr>
          <w:rFonts w:ascii="Times New Roman" w:eastAsia="宋体" w:hAnsi="Times New Roman" w:cs="Times New Roman" w:hint="eastAsia"/>
          <w:sz w:val="24"/>
          <w:szCs w:val="24"/>
        </w:rPr>
        <w:t>国际</w:t>
      </w:r>
      <w:r w:rsidRPr="00DD3B5E">
        <w:rPr>
          <w:rFonts w:ascii="Times New Roman" w:eastAsia="宋体" w:hAnsi="Times New Roman" w:cs="Times New Roman" w:hint="eastAsia"/>
          <w:sz w:val="24"/>
          <w:szCs w:val="24"/>
        </w:rPr>
        <w:t>市场调研报告、商业计划书、项目可行性报告等</w:t>
      </w:r>
      <w:r w:rsidR="001A289F">
        <w:rPr>
          <w:rFonts w:ascii="Times New Roman" w:eastAsia="宋体" w:hAnsi="Times New Roman" w:cs="Times New Roman" w:hint="eastAsia"/>
          <w:sz w:val="24"/>
          <w:szCs w:val="24"/>
        </w:rPr>
        <w:t>多种</w:t>
      </w:r>
      <w:r w:rsidRPr="00DD3B5E">
        <w:rPr>
          <w:rFonts w:ascii="Times New Roman" w:eastAsia="宋体" w:hAnsi="Times New Roman" w:cs="Times New Roman" w:hint="eastAsia"/>
          <w:sz w:val="24"/>
          <w:szCs w:val="24"/>
        </w:rPr>
        <w:t>形式。</w:t>
      </w:r>
      <w:r w:rsidR="00903CD5">
        <w:rPr>
          <w:rFonts w:ascii="Times New Roman" w:eastAsia="宋体" w:hAnsi="Times New Roman" w:cs="Times New Roman" w:hint="eastAsia"/>
          <w:sz w:val="24"/>
          <w:szCs w:val="24"/>
        </w:rPr>
        <w:t>评价论文水平主要考核其综合运用所学国际商务理论知识解决实际问题的能力，以及内容是否有创新，是否有实用价值。</w:t>
      </w:r>
    </w:p>
    <w:p w:rsidR="00D14A0D" w:rsidRPr="005465C1" w:rsidRDefault="005465C1" w:rsidP="005465C1">
      <w:pPr>
        <w:spacing w:line="360" w:lineRule="auto"/>
        <w:ind w:firstLineChars="200" w:firstLine="480"/>
        <w:rPr>
          <w:rFonts w:ascii="宋体" w:eastAsia="宋体" w:hAnsi="宋体" w:cs="宋体"/>
          <w:color w:val="000000" w:themeColor="text1"/>
          <w:kern w:val="0"/>
          <w:sz w:val="24"/>
          <w:szCs w:val="24"/>
        </w:rPr>
      </w:pPr>
      <w:r>
        <w:rPr>
          <w:rFonts w:ascii="Times New Roman" w:eastAsia="宋体" w:hAnsi="Times New Roman" w:cs="Times New Roman" w:hint="eastAsia"/>
          <w:sz w:val="24"/>
          <w:szCs w:val="24"/>
        </w:rPr>
        <w:t>学位论文的</w:t>
      </w:r>
      <w:r w:rsidR="00903CD5">
        <w:rPr>
          <w:rFonts w:ascii="Times New Roman" w:eastAsia="宋体" w:hAnsi="Times New Roman" w:cs="Times New Roman" w:hint="eastAsia"/>
          <w:sz w:val="24"/>
          <w:szCs w:val="24"/>
        </w:rPr>
        <w:t>指导</w:t>
      </w:r>
      <w:r>
        <w:rPr>
          <w:rFonts w:ascii="Times New Roman" w:eastAsia="宋体" w:hAnsi="Times New Roman" w:cs="Times New Roman" w:hint="eastAsia"/>
          <w:sz w:val="24"/>
          <w:szCs w:val="24"/>
        </w:rPr>
        <w:t>、评阅与答辩等依据《中华人民共和国学位条例暂行实施办法》及《上海建桥学院学位授予工作细则》等文件规定执行</w:t>
      </w:r>
      <w:r w:rsidR="00903CD5">
        <w:rPr>
          <w:rFonts w:ascii="Times New Roman" w:eastAsia="宋体" w:hAnsi="Times New Roman" w:cs="Times New Roman" w:hint="eastAsia"/>
          <w:sz w:val="24"/>
          <w:szCs w:val="24"/>
        </w:rPr>
        <w:t>，其中应有</w:t>
      </w:r>
      <w:r w:rsidR="00903CD5">
        <w:rPr>
          <w:rFonts w:ascii="Times New Roman" w:eastAsia="宋体" w:hAnsi="Times New Roman" w:cs="Times New Roman" w:hint="eastAsia"/>
          <w:sz w:val="24"/>
          <w:szCs w:val="24"/>
        </w:rPr>
        <w:t>1</w:t>
      </w:r>
      <w:r w:rsidR="00903CD5">
        <w:rPr>
          <w:rFonts w:ascii="Times New Roman" w:eastAsia="宋体" w:hAnsi="Times New Roman" w:cs="Times New Roman"/>
          <w:sz w:val="24"/>
          <w:szCs w:val="24"/>
        </w:rPr>
        <w:t>-2</w:t>
      </w:r>
      <w:r w:rsidR="00903CD5">
        <w:rPr>
          <w:rFonts w:ascii="Times New Roman" w:eastAsia="宋体" w:hAnsi="Times New Roman" w:cs="Times New Roman" w:hint="eastAsia"/>
          <w:sz w:val="24"/>
          <w:szCs w:val="24"/>
        </w:rPr>
        <w:t>名实际业务部门中具有高级专业技术职称的专家</w:t>
      </w:r>
      <w:r>
        <w:rPr>
          <w:rFonts w:ascii="Times New Roman" w:eastAsia="宋体" w:hAnsi="Times New Roman" w:cs="Times New Roman" w:hint="eastAsia"/>
          <w:sz w:val="24"/>
          <w:szCs w:val="24"/>
        </w:rPr>
        <w:t>。</w:t>
      </w:r>
    </w:p>
    <w:p w:rsidR="001C31BF" w:rsidRPr="00E0000B" w:rsidRDefault="00D0503A" w:rsidP="0030673B">
      <w:pPr>
        <w:spacing w:line="360" w:lineRule="auto"/>
        <w:ind w:firstLineChars="200" w:firstLine="482"/>
        <w:rPr>
          <w:rFonts w:ascii="宋体" w:eastAsia="宋体" w:hAnsi="宋体" w:cs="宋体"/>
          <w:b/>
          <w:color w:val="000000" w:themeColor="text1"/>
          <w:kern w:val="0"/>
          <w:sz w:val="24"/>
          <w:szCs w:val="24"/>
        </w:rPr>
      </w:pPr>
      <w:r w:rsidRPr="00E0000B">
        <w:rPr>
          <w:rFonts w:ascii="宋体" w:eastAsia="宋体" w:hAnsi="宋体" w:cs="宋体" w:hint="eastAsia"/>
          <w:b/>
          <w:color w:val="000000" w:themeColor="text1"/>
          <w:kern w:val="0"/>
          <w:sz w:val="24"/>
          <w:szCs w:val="24"/>
        </w:rPr>
        <w:t>八、学位授予</w:t>
      </w:r>
    </w:p>
    <w:p w:rsidR="00D14A0D" w:rsidRPr="00E0000B" w:rsidRDefault="001A289F" w:rsidP="0030673B">
      <w:pPr>
        <w:widowControl/>
        <w:spacing w:line="36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修满规定</w:t>
      </w:r>
      <w:r w:rsidR="004126ED" w:rsidRPr="00E0000B">
        <w:rPr>
          <w:rFonts w:ascii="宋体" w:eastAsia="宋体" w:hAnsi="宋体" w:cs="宋体" w:hint="eastAsia"/>
          <w:color w:val="000000" w:themeColor="text1"/>
          <w:kern w:val="0"/>
          <w:sz w:val="24"/>
          <w:szCs w:val="24"/>
        </w:rPr>
        <w:t>学分</w:t>
      </w:r>
      <w:r>
        <w:rPr>
          <w:rFonts w:ascii="宋体" w:eastAsia="宋体" w:hAnsi="宋体" w:cs="宋体" w:hint="eastAsia"/>
          <w:color w:val="000000" w:themeColor="text1"/>
          <w:kern w:val="0"/>
          <w:sz w:val="24"/>
          <w:szCs w:val="24"/>
        </w:rPr>
        <w:t>、完成国际商务实践并通过学位论文答辩者</w:t>
      </w:r>
      <w:r w:rsidR="004126ED" w:rsidRPr="00E0000B">
        <w:rPr>
          <w:rFonts w:ascii="宋体" w:eastAsia="宋体" w:hAnsi="宋体" w:cs="宋体" w:hint="eastAsia"/>
          <w:color w:val="000000" w:themeColor="text1"/>
          <w:kern w:val="0"/>
          <w:sz w:val="24"/>
          <w:szCs w:val="24"/>
        </w:rPr>
        <w:t>，经</w:t>
      </w:r>
      <w:r>
        <w:rPr>
          <w:rFonts w:ascii="宋体" w:eastAsia="宋体" w:hAnsi="宋体" w:cs="宋体" w:hint="eastAsia"/>
          <w:color w:val="000000" w:themeColor="text1"/>
          <w:kern w:val="0"/>
          <w:sz w:val="24"/>
          <w:szCs w:val="24"/>
        </w:rPr>
        <w:t>学校</w:t>
      </w:r>
      <w:r w:rsidR="004126ED" w:rsidRPr="00E0000B">
        <w:rPr>
          <w:rFonts w:ascii="宋体" w:eastAsia="宋体" w:hAnsi="宋体" w:cs="宋体" w:hint="eastAsia"/>
          <w:color w:val="000000" w:themeColor="text1"/>
          <w:kern w:val="0"/>
          <w:sz w:val="24"/>
          <w:szCs w:val="24"/>
        </w:rPr>
        <w:t>学位评定委员会审核，授予国际商务硕士专业学位。</w:t>
      </w:r>
    </w:p>
    <w:sectPr w:rsidR="00D14A0D" w:rsidRPr="00E0000B" w:rsidSect="005D6A4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DD5" w:rsidRDefault="00EA1DD5" w:rsidP="0000671F">
      <w:r>
        <w:separator/>
      </w:r>
    </w:p>
  </w:endnote>
  <w:endnote w:type="continuationSeparator" w:id="0">
    <w:p w:rsidR="00EA1DD5" w:rsidRDefault="00EA1DD5" w:rsidP="0000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6644"/>
      <w:docPartObj>
        <w:docPartGallery w:val="Page Numbers (Bottom of Page)"/>
        <w:docPartUnique/>
      </w:docPartObj>
    </w:sdtPr>
    <w:sdtEndPr/>
    <w:sdtContent>
      <w:p w:rsidR="00BB5C37" w:rsidRDefault="002273E4">
        <w:pPr>
          <w:pStyle w:val="a5"/>
          <w:jc w:val="center"/>
        </w:pPr>
        <w:r>
          <w:fldChar w:fldCharType="begin"/>
        </w:r>
        <w:r>
          <w:instrText xml:space="preserve"> PAGE   \* MERGEFORMAT </w:instrText>
        </w:r>
        <w:r>
          <w:fldChar w:fldCharType="separate"/>
        </w:r>
        <w:r w:rsidR="00C0165C" w:rsidRPr="00C0165C">
          <w:rPr>
            <w:noProof/>
            <w:lang w:val="zh-CN"/>
          </w:rPr>
          <w:t>4</w:t>
        </w:r>
        <w:r>
          <w:rPr>
            <w:noProof/>
            <w:lang w:val="zh-CN"/>
          </w:rPr>
          <w:fldChar w:fldCharType="end"/>
        </w:r>
      </w:p>
    </w:sdtContent>
  </w:sdt>
  <w:p w:rsidR="00BB5C37" w:rsidRDefault="00BB5C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DD5" w:rsidRDefault="00EA1DD5" w:rsidP="0000671F">
      <w:r>
        <w:separator/>
      </w:r>
    </w:p>
  </w:footnote>
  <w:footnote w:type="continuationSeparator" w:id="0">
    <w:p w:rsidR="00EA1DD5" w:rsidRDefault="00EA1DD5" w:rsidP="00006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A24"/>
    <w:multiLevelType w:val="hybridMultilevel"/>
    <w:tmpl w:val="973AFA28"/>
    <w:lvl w:ilvl="0" w:tplc="F5346C0C">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0BDB07C5"/>
    <w:multiLevelType w:val="hybridMultilevel"/>
    <w:tmpl w:val="FF201C40"/>
    <w:lvl w:ilvl="0" w:tplc="A3904BE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4A9E5E00"/>
    <w:multiLevelType w:val="hybridMultilevel"/>
    <w:tmpl w:val="0D42E91A"/>
    <w:lvl w:ilvl="0" w:tplc="1CD683F6">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59167A5F"/>
    <w:multiLevelType w:val="hybridMultilevel"/>
    <w:tmpl w:val="6D76B1E0"/>
    <w:lvl w:ilvl="0" w:tplc="71D8033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0671F"/>
    <w:rsid w:val="0000099C"/>
    <w:rsid w:val="0000671F"/>
    <w:rsid w:val="00012E23"/>
    <w:rsid w:val="00022598"/>
    <w:rsid w:val="000313AF"/>
    <w:rsid w:val="0003469A"/>
    <w:rsid w:val="0005192F"/>
    <w:rsid w:val="00067EB8"/>
    <w:rsid w:val="00071166"/>
    <w:rsid w:val="00077527"/>
    <w:rsid w:val="00090B7B"/>
    <w:rsid w:val="00105D0D"/>
    <w:rsid w:val="001135BE"/>
    <w:rsid w:val="00114CA7"/>
    <w:rsid w:val="0016053F"/>
    <w:rsid w:val="00181132"/>
    <w:rsid w:val="00195D0F"/>
    <w:rsid w:val="00197866"/>
    <w:rsid w:val="001A289F"/>
    <w:rsid w:val="001C08EF"/>
    <w:rsid w:val="001C31BF"/>
    <w:rsid w:val="001E0790"/>
    <w:rsid w:val="001E5025"/>
    <w:rsid w:val="001F01ED"/>
    <w:rsid w:val="001F07C2"/>
    <w:rsid w:val="001F681E"/>
    <w:rsid w:val="00224773"/>
    <w:rsid w:val="002273E4"/>
    <w:rsid w:val="00236928"/>
    <w:rsid w:val="00262A0B"/>
    <w:rsid w:val="002D1566"/>
    <w:rsid w:val="002E0A5F"/>
    <w:rsid w:val="003017EF"/>
    <w:rsid w:val="0030673B"/>
    <w:rsid w:val="00331D74"/>
    <w:rsid w:val="00360919"/>
    <w:rsid w:val="00366166"/>
    <w:rsid w:val="00376505"/>
    <w:rsid w:val="003B79C9"/>
    <w:rsid w:val="003C21A2"/>
    <w:rsid w:val="003E08FD"/>
    <w:rsid w:val="003E729D"/>
    <w:rsid w:val="003F2F4C"/>
    <w:rsid w:val="004126ED"/>
    <w:rsid w:val="00430E20"/>
    <w:rsid w:val="0043248B"/>
    <w:rsid w:val="0045336E"/>
    <w:rsid w:val="00464961"/>
    <w:rsid w:val="00484225"/>
    <w:rsid w:val="00486B47"/>
    <w:rsid w:val="004913F8"/>
    <w:rsid w:val="004A3C4F"/>
    <w:rsid w:val="004A75C2"/>
    <w:rsid w:val="004F3809"/>
    <w:rsid w:val="00516AC2"/>
    <w:rsid w:val="00525CB0"/>
    <w:rsid w:val="00537107"/>
    <w:rsid w:val="005465C1"/>
    <w:rsid w:val="005504E3"/>
    <w:rsid w:val="00592A8E"/>
    <w:rsid w:val="00594B6D"/>
    <w:rsid w:val="005C2EBB"/>
    <w:rsid w:val="005D1A05"/>
    <w:rsid w:val="005D6A46"/>
    <w:rsid w:val="005D6F6F"/>
    <w:rsid w:val="00602CEF"/>
    <w:rsid w:val="00686F91"/>
    <w:rsid w:val="006A3C95"/>
    <w:rsid w:val="006B6A0E"/>
    <w:rsid w:val="006D2EAF"/>
    <w:rsid w:val="00701745"/>
    <w:rsid w:val="007103EE"/>
    <w:rsid w:val="0071660C"/>
    <w:rsid w:val="00743FD0"/>
    <w:rsid w:val="007500B0"/>
    <w:rsid w:val="00771B65"/>
    <w:rsid w:val="00790F2B"/>
    <w:rsid w:val="007A3098"/>
    <w:rsid w:val="007B4D69"/>
    <w:rsid w:val="00817D85"/>
    <w:rsid w:val="00856E85"/>
    <w:rsid w:val="00891C87"/>
    <w:rsid w:val="008A6A2B"/>
    <w:rsid w:val="008A7D9F"/>
    <w:rsid w:val="008B2AEA"/>
    <w:rsid w:val="008D59F0"/>
    <w:rsid w:val="008E24DA"/>
    <w:rsid w:val="008F18FA"/>
    <w:rsid w:val="008F1B56"/>
    <w:rsid w:val="008F6D69"/>
    <w:rsid w:val="00903CD5"/>
    <w:rsid w:val="00906B0C"/>
    <w:rsid w:val="00925835"/>
    <w:rsid w:val="00947793"/>
    <w:rsid w:val="009633A4"/>
    <w:rsid w:val="00973777"/>
    <w:rsid w:val="0099158C"/>
    <w:rsid w:val="009A476A"/>
    <w:rsid w:val="009C61BA"/>
    <w:rsid w:val="009D1137"/>
    <w:rsid w:val="009D7910"/>
    <w:rsid w:val="009E7CD7"/>
    <w:rsid w:val="00A04D1A"/>
    <w:rsid w:val="00A07A74"/>
    <w:rsid w:val="00A119DB"/>
    <w:rsid w:val="00A338B8"/>
    <w:rsid w:val="00A53C81"/>
    <w:rsid w:val="00A61619"/>
    <w:rsid w:val="00A61863"/>
    <w:rsid w:val="00A736A8"/>
    <w:rsid w:val="00A74C76"/>
    <w:rsid w:val="00AA1AEB"/>
    <w:rsid w:val="00AB06D5"/>
    <w:rsid w:val="00AB6C89"/>
    <w:rsid w:val="00AD0D2F"/>
    <w:rsid w:val="00AF6D4F"/>
    <w:rsid w:val="00B00BFE"/>
    <w:rsid w:val="00B3448B"/>
    <w:rsid w:val="00B46CE0"/>
    <w:rsid w:val="00B504FB"/>
    <w:rsid w:val="00B6177F"/>
    <w:rsid w:val="00B63AF7"/>
    <w:rsid w:val="00B93FE6"/>
    <w:rsid w:val="00BA29B3"/>
    <w:rsid w:val="00BB2203"/>
    <w:rsid w:val="00BB5C37"/>
    <w:rsid w:val="00BC3428"/>
    <w:rsid w:val="00BC6994"/>
    <w:rsid w:val="00C0165C"/>
    <w:rsid w:val="00C06456"/>
    <w:rsid w:val="00C158F6"/>
    <w:rsid w:val="00C47BAA"/>
    <w:rsid w:val="00CB0F89"/>
    <w:rsid w:val="00CD0C9B"/>
    <w:rsid w:val="00CF6600"/>
    <w:rsid w:val="00D0503A"/>
    <w:rsid w:val="00D14468"/>
    <w:rsid w:val="00D14A0D"/>
    <w:rsid w:val="00D3695C"/>
    <w:rsid w:val="00D40840"/>
    <w:rsid w:val="00D44707"/>
    <w:rsid w:val="00D56C3C"/>
    <w:rsid w:val="00D912FC"/>
    <w:rsid w:val="00DA2781"/>
    <w:rsid w:val="00DB58E5"/>
    <w:rsid w:val="00DE403D"/>
    <w:rsid w:val="00E0000B"/>
    <w:rsid w:val="00E44D37"/>
    <w:rsid w:val="00E6267E"/>
    <w:rsid w:val="00E957C7"/>
    <w:rsid w:val="00EA1DD5"/>
    <w:rsid w:val="00EB09EF"/>
    <w:rsid w:val="00EB26BB"/>
    <w:rsid w:val="00ED0EF9"/>
    <w:rsid w:val="00ED45DB"/>
    <w:rsid w:val="00EF2DE6"/>
    <w:rsid w:val="00F1144B"/>
    <w:rsid w:val="00F2130E"/>
    <w:rsid w:val="00F2491E"/>
    <w:rsid w:val="00F255C5"/>
    <w:rsid w:val="00F52ECC"/>
    <w:rsid w:val="00F55104"/>
    <w:rsid w:val="00F63542"/>
    <w:rsid w:val="00F70404"/>
    <w:rsid w:val="00FA70A5"/>
    <w:rsid w:val="00FC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B7054"/>
  <w15:docId w15:val="{83B8DDEB-4E37-4E44-8EB5-6B4AA73C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7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7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671F"/>
    <w:rPr>
      <w:sz w:val="18"/>
      <w:szCs w:val="18"/>
    </w:rPr>
  </w:style>
  <w:style w:type="paragraph" w:styleId="a5">
    <w:name w:val="footer"/>
    <w:basedOn w:val="a"/>
    <w:link w:val="a6"/>
    <w:uiPriority w:val="99"/>
    <w:unhideWhenUsed/>
    <w:rsid w:val="0000671F"/>
    <w:pPr>
      <w:tabs>
        <w:tab w:val="center" w:pos="4153"/>
        <w:tab w:val="right" w:pos="8306"/>
      </w:tabs>
      <w:snapToGrid w:val="0"/>
      <w:jc w:val="left"/>
    </w:pPr>
    <w:rPr>
      <w:sz w:val="18"/>
      <w:szCs w:val="18"/>
    </w:rPr>
  </w:style>
  <w:style w:type="character" w:customStyle="1" w:styleId="a6">
    <w:name w:val="页脚 字符"/>
    <w:basedOn w:val="a0"/>
    <w:link w:val="a5"/>
    <w:uiPriority w:val="99"/>
    <w:rsid w:val="0000671F"/>
    <w:rPr>
      <w:sz w:val="18"/>
      <w:szCs w:val="18"/>
    </w:rPr>
  </w:style>
  <w:style w:type="paragraph" w:styleId="a7">
    <w:name w:val="List Paragraph"/>
    <w:basedOn w:val="a"/>
    <w:uiPriority w:val="34"/>
    <w:qFormat/>
    <w:rsid w:val="00D14468"/>
    <w:pPr>
      <w:ind w:firstLineChars="200" w:firstLine="420"/>
    </w:pPr>
  </w:style>
  <w:style w:type="character" w:styleId="a8">
    <w:name w:val="Strong"/>
    <w:basedOn w:val="a0"/>
    <w:uiPriority w:val="22"/>
    <w:qFormat/>
    <w:rsid w:val="00236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4</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292</cp:revision>
  <cp:lastPrinted>2017-01-05T06:31:00Z</cp:lastPrinted>
  <dcterms:created xsi:type="dcterms:W3CDTF">2016-12-09T03:35:00Z</dcterms:created>
  <dcterms:modified xsi:type="dcterms:W3CDTF">2020-10-22T03:15:00Z</dcterms:modified>
</cp:coreProperties>
</file>