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70" w:rsidRPr="00E31C70" w:rsidRDefault="00E31C70" w:rsidP="00E31C70">
      <w:pPr>
        <w:pStyle w:val="-pyfa"/>
      </w:pPr>
      <w:r w:rsidRPr="00E31C70">
        <w:rPr>
          <w:rFonts w:hint="eastAsia"/>
        </w:rPr>
        <w:t>附件2：数学与自然科学</w:t>
      </w:r>
      <w:r>
        <w:rPr>
          <w:rFonts w:hint="eastAsia"/>
        </w:rPr>
        <w:t>类</w:t>
      </w:r>
      <w:r w:rsidRPr="00E31C70">
        <w:rPr>
          <w:rFonts w:hint="eastAsia"/>
        </w:rPr>
        <w:t>课程简介</w:t>
      </w:r>
    </w:p>
    <w:p w:rsidR="00E31C70" w:rsidRDefault="00E31C70" w:rsidP="00E31C70">
      <w:pPr>
        <w:pStyle w:val="-pyfa"/>
        <w:rPr>
          <w:rFonts w:hint="eastAsi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E31C70" w:rsidTr="00E31C70">
        <w:tc>
          <w:tcPr>
            <w:tcW w:w="9016" w:type="dxa"/>
          </w:tcPr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黑体" w:eastAsia="黑体" w:hAnsi="黑体"/>
              </w:rPr>
            </w:pPr>
            <w:r w:rsidRPr="0029680E">
              <w:rPr>
                <w:rFonts w:ascii="黑体" w:eastAsia="黑体" w:hAnsi="黑体" w:hint="eastAsia"/>
              </w:rPr>
              <w:t xml:space="preserve">一、数学类课程内容介绍 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1.高等数学A(1) [6学分，96学时]</w:t>
            </w:r>
            <w:bookmarkStart w:id="0" w:name="_GoBack"/>
            <w:bookmarkEnd w:id="0"/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函数与极限，导数与微分，微分中值定理与导数的应用，不定积分，定积分，定积分的应用，微分方程。适合理工类专业选择。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2.高等数学A(2) [4学分，64学时]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向量代数与空间解析几何，多元函数微分法及其应用，重积分及其应用，无穷级数。适合理工类专业选择。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3.高等数学B(1) [5学分，80学时]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函数，极限与连续，导数与微分，微分中值定理与导数应用，不定积分，定积分及其应用。适合经管类专业选择。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4.高等数学B(2) [4学分，64学时]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多元函数微积分，无穷级数，微分方程。适合经管类专业选择。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5.高等数学C [4学分，64学时</w:t>
            </w:r>
            <w:r w:rsidRPr="0029680E">
              <w:rPr>
                <w:rFonts w:ascii="楷体" w:eastAsia="楷体" w:hAnsi="楷体"/>
              </w:rPr>
              <w:t>）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函数与极限，导数与微分，微分中值定理与导数的应用，不定积分，定积分，定积分的应用，适合文科专业选择。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6.线性代数A [3学分，48学时]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行列式，矩阵及其运算，矩阵的初等变换与线性方程组，向量组的线性相关性，相似矩阵及二次型。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7.线性代数B [2学分，32学时]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行列式，矩阵及其运算，矩阵的初等变换与线性方程组，向量组的线性相关性。适合对线性代数要求不高的专业。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8.概率论与数理统计 [3学分，48学时]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随机事件及其概率，随机变量及其概率分布，随机变量的数字特征，大数定律和中心极限定理，样本与抽样分布，参数估计，假设检验。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9.概率论 [2学分，32学时]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随机事件及其概率，随机变量及其分布，多维随机变量及其分布，随机变量的数字特征，大数定律与中心极限定理。适合对数理统计不做要求的专业。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10.数学实验[1学分，48学时]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lastRenderedPageBreak/>
              <w:t>MATLAB简介，线性规划，非线性规划，网络优化，微分方程与差分方程，插值与拟合，数据的统计描述，统计分析。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11.离散数学[3学分，48学时]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命题逻辑，一阶逻辑，集合的基本概念和运算，二元关系和函数，图与树的基本概念及其应用。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黑体" w:eastAsia="黑体" w:hAnsi="黑体"/>
              </w:rPr>
            </w:pPr>
            <w:r w:rsidRPr="0029680E">
              <w:rPr>
                <w:rFonts w:ascii="黑体" w:eastAsia="黑体" w:hAnsi="黑体" w:hint="eastAsia"/>
              </w:rPr>
              <w:t>二、物理类课程内容介绍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1.大学物理A(1) [3学分，48学时]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主要讲解力学和电磁学部分内容。适合对大学物理要求一般的工科专业。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2.大学物理A(2) [2学分，32学时]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主要讲解振动与波动，波动光学及热学部分内容。在学完大学物理A(1)基础上需要增加大学物理内容的工科专业。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3.大学物理B [3学分，48学时]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主要讲解由力学，几何光学，波动光学部分内容。适合珠宝专业。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4.大学物理实验(1) [1学分，32学时]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课程内容涉及力学，热学，电磁学，光学，近代物理以及传感器等知识的实验技能训练，以基础性实验为主。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楷体" w:eastAsia="楷体" w:hAnsi="楷体"/>
              </w:rPr>
            </w:pPr>
            <w:r w:rsidRPr="0029680E">
              <w:rPr>
                <w:rFonts w:ascii="楷体" w:eastAsia="楷体" w:hAnsi="楷体" w:hint="eastAsia"/>
              </w:rPr>
              <w:t>5.大学物理实验(2) [1学分，32学时]</w:t>
            </w:r>
          </w:p>
          <w:p w:rsidR="00E31C70" w:rsidRPr="0029680E" w:rsidRDefault="00E31C70" w:rsidP="007D077B">
            <w:pPr>
              <w:spacing w:line="440" w:lineRule="exact"/>
              <w:ind w:firstLineChars="200" w:firstLine="480"/>
              <w:rPr>
                <w:rFonts w:ascii="仿宋" w:eastAsia="仿宋" w:hAnsi="仿宋"/>
              </w:rPr>
            </w:pPr>
            <w:r w:rsidRPr="0029680E">
              <w:rPr>
                <w:rFonts w:ascii="仿宋" w:eastAsia="仿宋" w:hAnsi="仿宋" w:hint="eastAsia"/>
              </w:rPr>
              <w:t>课程内容涉及力学，热学，电磁学，光学，近代物理以及传感器等知识的实验技能训练，以综合与应用性实验为主，涉及部分设计与创新性实验。</w:t>
            </w:r>
          </w:p>
        </w:tc>
      </w:tr>
    </w:tbl>
    <w:p w:rsidR="00F578FD" w:rsidRPr="00E31C70" w:rsidRDefault="00F578FD"/>
    <w:sectPr w:rsidR="00F578FD" w:rsidRPr="00E31C70" w:rsidSect="004A0BF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51" w:rsidRDefault="00A32151" w:rsidP="00E31C70">
      <w:r>
        <w:separator/>
      </w:r>
    </w:p>
  </w:endnote>
  <w:endnote w:type="continuationSeparator" w:id="0">
    <w:p w:rsidR="00A32151" w:rsidRDefault="00A32151" w:rsidP="00E3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51" w:rsidRDefault="00A32151" w:rsidP="00E31C70">
      <w:r>
        <w:separator/>
      </w:r>
    </w:p>
  </w:footnote>
  <w:footnote w:type="continuationSeparator" w:id="0">
    <w:p w:rsidR="00A32151" w:rsidRDefault="00A32151" w:rsidP="00E31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52"/>
    <w:rsid w:val="00437352"/>
    <w:rsid w:val="004A0BFE"/>
    <w:rsid w:val="008926B2"/>
    <w:rsid w:val="00A32151"/>
    <w:rsid w:val="00E31C70"/>
    <w:rsid w:val="00F578FD"/>
    <w:rsid w:val="00FC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8FAA6"/>
  <w15:chartTrackingRefBased/>
  <w15:docId w15:val="{49445705-3A2D-4B59-B7EC-9E0A0E64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70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8926B2"/>
    <w:pPr>
      <w:keepNext/>
      <w:keepLines/>
      <w:widowControl w:val="0"/>
      <w:spacing w:before="340" w:after="330" w:line="578" w:lineRule="auto"/>
      <w:jc w:val="center"/>
      <w:outlineLvl w:val="0"/>
    </w:pPr>
    <w:rPr>
      <w:rFonts w:ascii="Times New Roman" w:eastAsia="楷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8926B2"/>
    <w:rPr>
      <w:rFonts w:ascii="Times New Roman" w:eastAsia="楷体" w:hAnsi="Times New Roman" w:cs="Times New Roman"/>
      <w:b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E31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楷体" w:hAnsi="Calibri" w:cs="Times New Roman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C70"/>
    <w:rPr>
      <w:rFonts w:ascii="Calibri" w:eastAsia="楷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C70"/>
    <w:pPr>
      <w:widowControl w:val="0"/>
      <w:tabs>
        <w:tab w:val="center" w:pos="4153"/>
        <w:tab w:val="right" w:pos="8306"/>
      </w:tabs>
      <w:snapToGrid w:val="0"/>
    </w:pPr>
    <w:rPr>
      <w:rFonts w:ascii="Calibri" w:eastAsia="楷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C70"/>
    <w:rPr>
      <w:rFonts w:ascii="Calibri" w:eastAsia="楷体" w:hAnsi="Calibri" w:cs="Times New Roman"/>
      <w:sz w:val="18"/>
      <w:szCs w:val="18"/>
    </w:rPr>
  </w:style>
  <w:style w:type="table" w:styleId="a7">
    <w:name w:val="Table Grid"/>
    <w:basedOn w:val="a1"/>
    <w:qFormat/>
    <w:rsid w:val="00E31C70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pyfa">
    <w:name w:val="一级标题-pyfa"/>
    <w:basedOn w:val="a"/>
    <w:autoRedefine/>
    <w:qFormat/>
    <w:rsid w:val="00E31C70"/>
    <w:pPr>
      <w:spacing w:beforeLines="50" w:before="156" w:line="440" w:lineRule="exact"/>
      <w:ind w:firstLineChars="200" w:firstLine="560"/>
      <w:outlineLvl w:val="0"/>
    </w:pPr>
    <w:rPr>
      <w:rFonts w:ascii="黑体" w:eastAsia="黑体" w:hAnsi="黑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JWC</cp:lastModifiedBy>
  <cp:revision>2</cp:revision>
  <dcterms:created xsi:type="dcterms:W3CDTF">2026-04-13T02:07:00Z</dcterms:created>
  <dcterms:modified xsi:type="dcterms:W3CDTF">2026-04-13T02:09:00Z</dcterms:modified>
</cp:coreProperties>
</file>