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C24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2874C80B">
      <w:pPr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ascii="方正小标宋简体" w:hAnsi="仿宋" w:eastAsia="方正小标宋简体"/>
          <w:bCs/>
          <w:sz w:val="32"/>
          <w:szCs w:val="32"/>
        </w:rPr>
        <w:t>2024年上海建桥学院职工健康体检项目</w:t>
      </w:r>
    </w:p>
    <w:p w14:paraId="715C4C36">
      <w:pPr>
        <w:jc w:val="center"/>
        <w:rPr>
          <w:rFonts w:ascii="黑体" w:hAnsi="黑体" w:eastAsia="黑体"/>
          <w:bCs/>
          <w:sz w:val="32"/>
          <w:szCs w:val="32"/>
        </w:rPr>
      </w:pPr>
    </w:p>
    <w:tbl>
      <w:tblPr>
        <w:tblStyle w:val="11"/>
        <w:tblW w:w="10773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984"/>
        <w:gridCol w:w="851"/>
        <w:gridCol w:w="850"/>
        <w:gridCol w:w="993"/>
        <w:gridCol w:w="850"/>
        <w:gridCol w:w="1418"/>
        <w:gridCol w:w="1275"/>
      </w:tblGrid>
      <w:tr w14:paraId="3DD2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52" w:type="dxa"/>
            <w:gridSpan w:val="2"/>
            <w:tcBorders>
              <w:top w:val="nil"/>
              <w:left w:val="single" w:color="000000" w:sz="8" w:space="0"/>
              <w:bottom w:val="single" w:color="800080" w:sz="8" w:space="0"/>
              <w:right w:val="single" w:color="800080" w:sz="8" w:space="0"/>
            </w:tcBorders>
            <w:shd w:val="clear" w:color="000000" w:fill="993366"/>
            <w:vAlign w:val="center"/>
          </w:tcPr>
          <w:p w14:paraId="4AB63D7B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检 查 项 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vAlign w:val="center"/>
          </w:tcPr>
          <w:p w14:paraId="324ABE65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临 床 意 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 w14:paraId="599422A6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40岁以下男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 w14:paraId="17F3B42A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40岁以上男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 w14:paraId="55D08A4E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未婚女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 w14:paraId="06A236F9"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已婚女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A89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0722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8214457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一般项目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45ACD2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身高、体重、体重指数（BMI）、血压(BP）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E02A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体重是否正常，有无体重不足、超重或肥胖；有无血压异常等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4F71C5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F01258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D7E0816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0874EF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020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0487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43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FA5DA9B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内科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3EB5CF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心、肺听诊，腹部触诊及神经系统检查等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BF63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心肺有无异常肝脾有无肿大、腹部有无包块、神经系统有无异常等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A905F56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5BC21C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EA9089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3AB826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26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641B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203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DD41BA0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外科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BFA9733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浅表淋巴结，甲状腺、乳腺、直肠指检等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6904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淋巴结有无肿大，甲状腺、乳腺、前列腺、肛肠有无异常等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F0817B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661560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F6D4AF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ED1571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DA8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2E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795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36F0A">
            <w:pPr>
              <w:widowControl/>
              <w:jc w:val="center"/>
              <w:rPr>
                <w:rFonts w:ascii="仿宋" w:hAnsi="仿宋" w:eastAsia="仿宋" w:cs="宋体"/>
                <w:color w:val="26262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262626"/>
                <w:kern w:val="0"/>
                <w:szCs w:val="21"/>
              </w:rPr>
              <w:t>眼科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F59568"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眼底检查（黄斑、眼底动脉等）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0551"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有无眼底病变等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BB7B7D4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ABF51A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6844850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8E0215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247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AD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E18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51259C3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耳、鼻、喉科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E859F8E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外耳道、鼓膜、鼻腔、咽部等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0158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耳、鼻、咽等有无异常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F2B96D0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C167CAC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CA7DB7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9036AF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D0C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36D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B2A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0AD77EC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血常规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B3ED29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22 项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71BB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有无贫血、感染及白细胞减少、血小板减少等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F3F7E07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4E1D4F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78E323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BD37D9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4C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81E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C64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D7D9C68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尿常规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48FD7D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10 项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80DF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有无泌尿系统疾患、有无尿糖异常等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8D70CA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799A039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FC1152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48410F4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B43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3395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BD0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77A8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肝功能全套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BE16D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ALT、AST、r-GT、ALP、TP、ALB、TBIL、DBIL、TBA、PA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D8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有无肝脏损害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3BCFA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CAEEF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8FD14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C8108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65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19B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97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684597C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肾功能 (3项)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F02574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CREA、BUN、UA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1240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有无肾功能异常、痛风等疾病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6ADA6B0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D04806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37C918C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A3DB1F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787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1E24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1C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0FC3557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血脂（4项）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10A6B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TG、TC、HDL-C、LDL-C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9EDD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血脂分析：有无血脂异常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9A742E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5CF983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693EC1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4E0E096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9D8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935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39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9CC7EB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空腹血糖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B830A8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GLU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6134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血糖异常、糖尿病、血糖控制情况等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2F40AB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74930C6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0A76EC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690BBA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328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769C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4F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7844171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肿瘤筛查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670C1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男：  AFP、CEA、PSA、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59D0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全面筛查全身各系统肿瘤情况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0FAEDA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D6AAC6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620A67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25810E4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F3C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0D7A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D1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76A7A5F0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（基因芯片）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1812A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SCC 、CA199、CA211、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31B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6858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B72E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68F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DA6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CDC13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14CE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41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47AEF43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男6项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4E77BA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1947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AF72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CD89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E94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F60A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5D076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7515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86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5FBADEA5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女7项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BC45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女： AFP、CEA、SCC 、CA125、CA153、            CA199、CA211、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C688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D0C6136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9C9A31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9F3A31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EB599A7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F70D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403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8A3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9F25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C13呼气检测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25F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幽门螺旋杆菌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B98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HP感染与胃炎、消化性溃疡、胃癌等发病关系密切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51992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17D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19A20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4C623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A21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36E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6D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C8F27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妇科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C9028A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TCT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B8AB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已婚女性加做妇科检查、白带常规化验和液基涂片细胞学检查（宫颈肿瘤筛查）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BC77630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4D14377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92E0F6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796BA0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EE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BBF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C6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2E46C3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心电图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399651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ECG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6F96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用于心律失常（如早搏、传导障碍等）、心肌缺血、心肌梗塞、心房、心室肥大等诊断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49C511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4423EC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B6A151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16EF8A7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8F2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2C2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89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22A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甲状腺功能测定（3项）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CC18E4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TSH、FT3、FT4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59DC29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TSH、FT3、FT4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8D971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6F66F4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4E39C6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DCA190E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CE6D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可选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247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两者二选一</w:t>
            </w:r>
          </w:p>
        </w:tc>
      </w:tr>
      <w:tr w14:paraId="5D33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F56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糖化血红蛋白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171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HbA1c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9915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2-3月内血糖平均水平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C43E90E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46892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8CB50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BDC9A97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0DB264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B2AF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  <w:tr w14:paraId="4A50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740F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胸部CT平扫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B82892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胸部CT平扫(不含片)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0C1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有无肺部疾病及心脏、主动脉、纵膈、横膈疾病等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C58F98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02699A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E71F11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F2FB34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C53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如CT不做可选甲状腺功能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糖化血红蛋白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C5B0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  <w:tr w14:paraId="0B77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6E19068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彩色B超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3428E5C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甲状腺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211B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2B0FEB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DF7F1E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B349A3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30CC565C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C8A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29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79F79"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C33D2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前列腺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3B9A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5508BB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04684C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6F843CF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3C8B21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2C8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AF78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79F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4A887"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6F4349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乳房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EEAA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F1F493A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73A43F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7C80388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3014874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6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C15C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体检报告结论：乳腺需进一步检查。自带体检报告到校工会报名检查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钼靶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。钼靶需另外预约。</w:t>
            </w:r>
          </w:p>
        </w:tc>
      </w:tr>
      <w:tr w14:paraId="1F5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E6EA8"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2B0C0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子宫附件（未婚经腹部）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C8F6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37043D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DD907C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2E7CF63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FE404DB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C32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F94D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A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F8C68"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69052E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肝、胆、脾、胰、肾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C42C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5D18440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1ABE13B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E21AD92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09AFB99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53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1A59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CC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57887CB8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总检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8BA3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资料汇总、分析、评估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4BB6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健康总评、终检结论及保健处方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479FD2B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6A5E2417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77D9A161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 w14:paraId="5925646D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4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C5C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C4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10D30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血粘度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516B05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血粘度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27AA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评估血液粘度变化情况</w:t>
            </w:r>
          </w:p>
        </w:tc>
        <w:tc>
          <w:tcPr>
            <w:tcW w:w="35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 w14:paraId="770CEB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40岁以上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93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E7C6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1D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7D7A7"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B超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E26579"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颈动脉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E59D"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3544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E1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C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FD68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5E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A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提供免费营养早点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364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391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4B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77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tbl>
            <w:tblPr>
              <w:tblStyle w:val="11"/>
              <w:tblW w:w="10775" w:type="dxa"/>
              <w:tblInd w:w="-21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 w14:paraId="696F6A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77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bottom"/>
                </w:tcPr>
                <w:p w14:paraId="56227F3F">
                  <w:pPr>
                    <w:widowControl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备注：双乳腺摄片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（钼靶）</w:t>
                  </w:r>
                </w:p>
              </w:tc>
            </w:tr>
          </w:tbl>
          <w:p w14:paraId="1C013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5DF623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女职工通过“乳房”检查有异常问题后，请到校工会申请做“钼靶”检查，费用由学校统一结算。</w:t>
            </w:r>
          </w:p>
        </w:tc>
      </w:tr>
    </w:tbl>
    <w:p w14:paraId="6588AF7E">
      <w:pPr>
        <w:spacing w:line="360" w:lineRule="exact"/>
        <w:rPr>
          <w:rFonts w:ascii="宋体" w:hAnsi="宋体" w:cs="Angsana New"/>
          <w:b/>
          <w:bCs/>
          <w:color w:val="000000"/>
          <w:sz w:val="32"/>
          <w:szCs w:val="32"/>
        </w:rPr>
      </w:pPr>
    </w:p>
    <w:p w14:paraId="0C7827C5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1452">
    <w:pPr>
      <w:pStyle w:val="7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 w14:paraId="700D2A7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0C76">
    <w:pPr>
      <w:pStyle w:val="7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 w14:paraId="0BF63FF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95A8C"/>
    <w:rsid w:val="34012385"/>
    <w:rsid w:val="6E267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3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ody Text"/>
    <w:basedOn w:val="1"/>
    <w:semiHidden/>
    <w:unhideWhenUsed/>
    <w:uiPriority w:val="0"/>
    <w:rPr>
      <w:rFonts w:cs="Times New Roman"/>
      <w:sz w:val="24"/>
      <w:lang w:bidi="ar-SA"/>
    </w:rPr>
  </w:style>
  <w:style w:type="paragraph" w:styleId="6">
    <w:name w:val="Balloon Text"/>
    <w:basedOn w:val="1"/>
    <w:link w:val="26"/>
    <w:semiHidden/>
    <w:qFormat/>
    <w:uiPriority w:val="0"/>
    <w:rPr>
      <w:kern w:val="0"/>
      <w:sz w:val="18"/>
      <w:szCs w:val="18"/>
      <w:lang w:val="zh-CN" w:eastAsia="zh-CN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link w:val="34"/>
    <w:qFormat/>
    <w:locked/>
    <w:uiPriority w:val="0"/>
    <w:pPr>
      <w:spacing w:before="240" w:after="60"/>
      <w:jc w:val="center"/>
      <w:outlineLvl w:val="0"/>
    </w:pPr>
    <w:rPr>
      <w:rFonts w:ascii="等线 Light" w:hAnsi="等线 Light" w:cs="黑体"/>
      <w:b/>
      <w:bCs/>
      <w:sz w:val="32"/>
      <w:szCs w:val="32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Body text|1"/>
    <w:basedOn w:val="1"/>
    <w:link w:val="29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paragraph" w:customStyle="1" w:styleId="18">
    <w:name w:val="Body text|2"/>
    <w:basedOn w:val="1"/>
    <w:link w:val="30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paragraph" w:customStyle="1" w:styleId="19">
    <w:name w:val="Body text|3"/>
    <w:basedOn w:val="1"/>
    <w:link w:val="31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20">
    <w:name w:val="Other|1"/>
    <w:basedOn w:val="1"/>
    <w:link w:val="32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paragraph" w:customStyle="1" w:styleId="2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页眉 字符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4">
    <w:name w:val="页脚 字符1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25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6">
    <w:name w:val="批注框文本 字符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页脚 字符"/>
    <w:qFormat/>
    <w:uiPriority w:val="99"/>
  </w:style>
  <w:style w:type="character" w:customStyle="1" w:styleId="29">
    <w:name w:val="Body text|1_"/>
    <w:basedOn w:val="12"/>
    <w:link w:val="17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character" w:customStyle="1" w:styleId="30">
    <w:name w:val="Body text|2_"/>
    <w:basedOn w:val="12"/>
    <w:link w:val="18"/>
    <w:qFormat/>
    <w:uiPriority w:val="0"/>
    <w:rPr>
      <w:rFonts w:ascii="宋体" w:hAnsi="宋体" w:cs="宋体"/>
      <w:sz w:val="22"/>
      <w:lang w:val="zh-TW" w:eastAsia="zh-TW" w:bidi="zh-TW"/>
    </w:rPr>
  </w:style>
  <w:style w:type="character" w:customStyle="1" w:styleId="31">
    <w:name w:val="Body text|3_"/>
    <w:basedOn w:val="12"/>
    <w:link w:val="19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32">
    <w:name w:val="Other|1_"/>
    <w:basedOn w:val="12"/>
    <w:link w:val="2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character" w:customStyle="1" w:styleId="33">
    <w:name w:val="标题 2 字符"/>
    <w:basedOn w:val="12"/>
    <w:link w:val="3"/>
    <w:semiHidden/>
    <w:qFormat/>
    <w:uiPriority w:val="0"/>
    <w:rPr>
      <w:rFonts w:ascii="等线 Light" w:hAnsi="等线 Light" w:eastAsia="等线 Light" w:cs="黑体"/>
      <w:b/>
      <w:bCs/>
      <w:kern w:val="2"/>
      <w:sz w:val="32"/>
      <w:szCs w:val="32"/>
    </w:rPr>
  </w:style>
  <w:style w:type="character" w:customStyle="1" w:styleId="34">
    <w:name w:val="标题 字符"/>
    <w:basedOn w:val="12"/>
    <w:link w:val="10"/>
    <w:qFormat/>
    <w:uiPriority w:val="0"/>
    <w:rPr>
      <w:rFonts w:ascii="等线 Light" w:hAnsi="等线 Light" w:cs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3</Pages>
  <Words>4059</Words>
  <Characters>4431</Characters>
  <Lines>40</Lines>
  <Paragraphs>11</Paragraphs>
  <TotalTime>9</TotalTime>
  <ScaleCrop>false</ScaleCrop>
  <LinksUpToDate>false</LinksUpToDate>
  <CharactersWithSpaces>4786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毛毛</cp:lastModifiedBy>
  <cp:lastPrinted>2024-05-22T05:34:00Z</cp:lastPrinted>
  <dcterms:modified xsi:type="dcterms:W3CDTF">2025-05-22T04:39:20Z</dcterms:modified>
  <dc:subject>上海建桥（集团）有限公司文件</dc:subject>
  <dc:title>中华人民共和国第十二届学生运动会筹备委员会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E109CEA705DB4A64A93CE9B3F4A617CD_13</vt:lpwstr>
  </property>
</Properties>
</file>