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AA66" w14:textId="0C71B098" w:rsidR="00D3693F" w:rsidRDefault="00D3693F" w:rsidP="00D3693F">
      <w:pPr>
        <w:spacing w:line="520" w:lineRule="exact"/>
        <w:rPr>
          <w:rFonts w:ascii="黑体" w:eastAsia="黑体" w:hAnsi="黑体"/>
          <w:color w:val="000000"/>
          <w:sz w:val="32"/>
          <w:szCs w:val="32"/>
        </w:rPr>
      </w:pPr>
      <w:r w:rsidRPr="00D3693F">
        <w:rPr>
          <w:rFonts w:ascii="黑体" w:eastAsia="黑体" w:hAnsi="黑体" w:hint="eastAsia"/>
          <w:color w:val="000000"/>
          <w:sz w:val="32"/>
          <w:szCs w:val="32"/>
        </w:rPr>
        <w:t>附件</w:t>
      </w:r>
    </w:p>
    <w:p w14:paraId="1482683B" w14:textId="77777777" w:rsidR="0061057D" w:rsidRDefault="0061057D" w:rsidP="0061057D">
      <w:pPr>
        <w:spacing w:line="240" w:lineRule="exact"/>
        <w:jc w:val="center"/>
        <w:rPr>
          <w:rFonts w:ascii="黑体" w:eastAsia="黑体" w:hAnsi="黑体"/>
          <w:color w:val="000000"/>
          <w:sz w:val="32"/>
          <w:szCs w:val="32"/>
        </w:rPr>
      </w:pPr>
    </w:p>
    <w:p w14:paraId="0C4DFB6A" w14:textId="77777777" w:rsidR="00510034" w:rsidRPr="00510034" w:rsidRDefault="00510034" w:rsidP="00A01FA3">
      <w:pPr>
        <w:spacing w:line="660" w:lineRule="exact"/>
        <w:jc w:val="center"/>
        <w:rPr>
          <w:rFonts w:ascii="方正小标宋简体" w:eastAsia="方正小标宋简体" w:hAnsi="仿宋"/>
          <w:sz w:val="40"/>
          <w:szCs w:val="40"/>
        </w:rPr>
      </w:pPr>
      <w:r w:rsidRPr="00510034">
        <w:rPr>
          <w:rFonts w:ascii="方正小标宋简体" w:eastAsia="方正小标宋简体" w:hAnsi="仿宋" w:hint="eastAsia"/>
          <w:sz w:val="40"/>
          <w:szCs w:val="40"/>
        </w:rPr>
        <w:t>上海建桥学院非学历教育管理办法</w:t>
      </w:r>
    </w:p>
    <w:p w14:paraId="26B2D937" w14:textId="77777777" w:rsidR="00510034" w:rsidRPr="00510034" w:rsidRDefault="00510034" w:rsidP="00A01FA3">
      <w:pPr>
        <w:spacing w:line="520" w:lineRule="exact"/>
        <w:jc w:val="center"/>
        <w:rPr>
          <w:rFonts w:ascii="仿宋" w:eastAsia="仿宋" w:hAnsi="仿宋"/>
          <w:sz w:val="32"/>
          <w:szCs w:val="32"/>
        </w:rPr>
      </w:pPr>
    </w:p>
    <w:p w14:paraId="3643E64D"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（本办法于2011年4月颁布，于2019年6月第一次修订，2020年12月第二次修订，202</w:t>
      </w:r>
      <w:r w:rsidRPr="00510034">
        <w:rPr>
          <w:rFonts w:ascii="仿宋" w:eastAsia="仿宋" w:hAnsi="仿宋"/>
          <w:sz w:val="32"/>
          <w:szCs w:val="32"/>
        </w:rPr>
        <w:t>2</w:t>
      </w:r>
      <w:r w:rsidRPr="00510034">
        <w:rPr>
          <w:rFonts w:ascii="仿宋" w:eastAsia="仿宋" w:hAnsi="仿宋" w:hint="eastAsia"/>
          <w:sz w:val="32"/>
          <w:szCs w:val="32"/>
        </w:rPr>
        <w:t>年1</w:t>
      </w:r>
      <w:r w:rsidRPr="00510034">
        <w:rPr>
          <w:rFonts w:ascii="仿宋" w:eastAsia="仿宋" w:hAnsi="仿宋"/>
          <w:sz w:val="32"/>
          <w:szCs w:val="32"/>
        </w:rPr>
        <w:t>1</w:t>
      </w:r>
      <w:r w:rsidRPr="00510034">
        <w:rPr>
          <w:rFonts w:ascii="仿宋" w:eastAsia="仿宋" w:hAnsi="仿宋" w:hint="eastAsia"/>
          <w:sz w:val="32"/>
          <w:szCs w:val="32"/>
        </w:rPr>
        <w:t>月第三次修订。）</w:t>
      </w:r>
    </w:p>
    <w:p w14:paraId="65E6F136" w14:textId="77777777" w:rsidR="00510034" w:rsidRPr="00510034" w:rsidRDefault="00510034" w:rsidP="00A01FA3">
      <w:pPr>
        <w:spacing w:line="520" w:lineRule="exact"/>
        <w:ind w:firstLineChars="200" w:firstLine="640"/>
        <w:jc w:val="center"/>
        <w:rPr>
          <w:rFonts w:ascii="仿宋" w:eastAsia="仿宋" w:hAnsi="仿宋"/>
          <w:sz w:val="32"/>
          <w:szCs w:val="32"/>
        </w:rPr>
      </w:pPr>
    </w:p>
    <w:p w14:paraId="67C08B44"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根据教育部《普通高等学校举办非学历教育管理规定（试行）》（教职</w:t>
      </w:r>
      <w:proofErr w:type="gramStart"/>
      <w:r w:rsidRPr="00510034">
        <w:rPr>
          <w:rFonts w:ascii="仿宋" w:eastAsia="仿宋" w:hAnsi="仿宋" w:hint="eastAsia"/>
          <w:sz w:val="32"/>
          <w:szCs w:val="32"/>
        </w:rPr>
        <w:t>成厅函</w:t>
      </w:r>
      <w:proofErr w:type="gramEnd"/>
      <w:r w:rsidRPr="00510034">
        <w:rPr>
          <w:rFonts w:ascii="仿宋" w:eastAsia="仿宋" w:hAnsi="仿宋" w:hint="eastAsia"/>
          <w:sz w:val="32"/>
          <w:szCs w:val="32"/>
        </w:rPr>
        <w:t>〔2021〕23号）。（以下简称《非学历教育管理规定》）和上海市教委的相关规定，为进一步健全和完善我校非学历教育的规范管理，促进我校非学历教育更加健康、有序地发展，特制定本管理办法（以下简称《办法》）。</w:t>
      </w:r>
    </w:p>
    <w:p w14:paraId="60ABAA0F" w14:textId="77777777" w:rsidR="00510034" w:rsidRPr="00A01FA3" w:rsidRDefault="00510034" w:rsidP="00A01FA3">
      <w:pPr>
        <w:spacing w:line="700" w:lineRule="exact"/>
        <w:jc w:val="center"/>
        <w:rPr>
          <w:rFonts w:ascii="黑体" w:eastAsia="黑体" w:hAnsi="黑体"/>
          <w:sz w:val="32"/>
          <w:szCs w:val="32"/>
        </w:rPr>
      </w:pPr>
      <w:r w:rsidRPr="00A01FA3">
        <w:rPr>
          <w:rFonts w:ascii="黑体" w:eastAsia="黑体" w:hAnsi="黑体" w:hint="eastAsia"/>
          <w:sz w:val="32"/>
          <w:szCs w:val="32"/>
        </w:rPr>
        <w:t>第一章  总则</w:t>
      </w:r>
    </w:p>
    <w:p w14:paraId="34A7F30B"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第一条</w:t>
      </w:r>
      <w:r w:rsidRPr="00510034">
        <w:rPr>
          <w:rFonts w:ascii="仿宋" w:eastAsia="仿宋" w:hAnsi="仿宋" w:hint="eastAsia"/>
          <w:sz w:val="32"/>
          <w:szCs w:val="32"/>
        </w:rPr>
        <w:t xml:space="preserve"> 本办法所指的非学历教育是指学校在学历教育之外，面向社会举办的，以提升受教育者专业素质、职业技能、文化水平或者满足个人兴趣等为目的的各类培训、进修、研修、辅导等教育活动（高等教育自学考试辅导培训除外）。</w:t>
      </w:r>
    </w:p>
    <w:p w14:paraId="35EC7B51" w14:textId="5E6F8404" w:rsidR="00510034" w:rsidRPr="00510034" w:rsidRDefault="00510034" w:rsidP="00A01FA3">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第二条</w:t>
      </w:r>
      <w:r w:rsidRPr="00510034">
        <w:rPr>
          <w:rFonts w:ascii="仿宋" w:eastAsia="仿宋" w:hAnsi="仿宋" w:hint="eastAsia"/>
          <w:sz w:val="32"/>
          <w:szCs w:val="32"/>
        </w:rPr>
        <w:t xml:space="preserve"> 学校举办非学历教育坚持以习近平新时代中国特色社会主义思想为指导，全面贯彻党的教育方针，坚持社会主义办学方向，围绕立德树人根本任务，不忘建桥初心，牢记办学使命，为党育人，为国育才；以提升国民素质和职业技能为目标，促进就业为导向，满足国民和社会从业人员（特别是职业技能人才）成才需要；充分发挥学校专业优势，坚持公益性事业与市场化机制的协调发展，坚持规模、质量、效益的内在统一，提升学校非</w:t>
      </w:r>
      <w:r w:rsidRPr="00510034">
        <w:rPr>
          <w:rFonts w:ascii="仿宋" w:eastAsia="仿宋" w:hAnsi="仿宋" w:hint="eastAsia"/>
          <w:sz w:val="32"/>
          <w:szCs w:val="32"/>
        </w:rPr>
        <w:lastRenderedPageBreak/>
        <w:t>学历教育的社会服务能力和办学水平。</w:t>
      </w:r>
    </w:p>
    <w:p w14:paraId="4C43A452" w14:textId="77777777" w:rsidR="00510034" w:rsidRPr="00510034" w:rsidRDefault="00510034" w:rsidP="00A01FA3">
      <w:pPr>
        <w:spacing w:line="700" w:lineRule="exact"/>
        <w:jc w:val="center"/>
        <w:rPr>
          <w:rFonts w:ascii="黑体" w:eastAsia="黑体" w:hAnsi="黑体"/>
          <w:sz w:val="32"/>
          <w:szCs w:val="32"/>
        </w:rPr>
      </w:pPr>
      <w:r w:rsidRPr="00510034">
        <w:rPr>
          <w:rFonts w:ascii="黑体" w:eastAsia="黑体" w:hAnsi="黑体" w:hint="eastAsia"/>
          <w:sz w:val="32"/>
          <w:szCs w:val="32"/>
        </w:rPr>
        <w:t>第二章  管理体制</w:t>
      </w:r>
    </w:p>
    <w:p w14:paraId="5A03CC15"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第三条</w:t>
      </w:r>
      <w:r w:rsidRPr="00510034">
        <w:rPr>
          <w:rFonts w:ascii="仿宋" w:eastAsia="仿宋" w:hAnsi="仿宋" w:hint="eastAsia"/>
          <w:sz w:val="32"/>
          <w:szCs w:val="32"/>
        </w:rPr>
        <w:t xml:space="preserve"> 根据教育部《非学历教育管理规定》，按照“管办分离”原则，终身教育处为学校非学历教育归口管理部门，负责</w:t>
      </w:r>
      <w:proofErr w:type="gramStart"/>
      <w:r w:rsidRPr="00510034">
        <w:rPr>
          <w:rFonts w:ascii="仿宋" w:eastAsia="仿宋" w:hAnsi="仿宋" w:hint="eastAsia"/>
          <w:sz w:val="32"/>
          <w:szCs w:val="32"/>
        </w:rPr>
        <w:t>全校非</w:t>
      </w:r>
      <w:proofErr w:type="gramEnd"/>
      <w:r w:rsidRPr="00510034">
        <w:rPr>
          <w:rFonts w:ascii="仿宋" w:eastAsia="仿宋" w:hAnsi="仿宋" w:hint="eastAsia"/>
          <w:sz w:val="32"/>
          <w:szCs w:val="32"/>
        </w:rPr>
        <w:t>学历教育的事业规划、政策制订、项目审批、合同事务、信息公开、广告审核、证书发放、过程监管和风险防控。</w:t>
      </w:r>
    </w:p>
    <w:p w14:paraId="5EB929DA"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第四条</w:t>
      </w:r>
      <w:r w:rsidRPr="00510034">
        <w:rPr>
          <w:rFonts w:ascii="仿宋" w:eastAsia="仿宋" w:hAnsi="仿宋" w:hint="eastAsia"/>
          <w:sz w:val="32"/>
          <w:szCs w:val="32"/>
        </w:rPr>
        <w:t xml:space="preserve"> 学校各二级单位（学院或部门）根据自身优势特色，将拟举办的各类非学历教育项目纳入学校的非学历教育办学计划和项目管理之中，按学校有关程序组织实施。学校二级单位（学院或部门）承担非学历教育项目的，需经学校二级单位（学院或部门）党政班子集体讨论决定，并明确学校二级单位（学院或部门）分管领导和项目负责人，承担“项目主办单位”职能和责任。</w:t>
      </w:r>
    </w:p>
    <w:p w14:paraId="00878370"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第五条</w:t>
      </w:r>
      <w:r w:rsidRPr="00510034">
        <w:rPr>
          <w:rFonts w:ascii="仿宋" w:eastAsia="仿宋" w:hAnsi="仿宋" w:hint="eastAsia"/>
          <w:sz w:val="32"/>
          <w:szCs w:val="32"/>
        </w:rPr>
        <w:t xml:space="preserve"> 学校各职能管理部门、非实体性质的单位、群团组织和教职员工个人，以及学校独资、挂靠、参股、合作举办的独立法人单位，均不得以学校名义举办非学历教育。法人名称中带有学校全称或简称的，如举办非学历教育应纳入学校统一管理。</w:t>
      </w:r>
    </w:p>
    <w:p w14:paraId="69CA2119"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第六条</w:t>
      </w:r>
      <w:r w:rsidRPr="00510034">
        <w:rPr>
          <w:rFonts w:ascii="仿宋" w:eastAsia="仿宋" w:hAnsi="仿宋" w:hint="eastAsia"/>
          <w:sz w:val="32"/>
          <w:szCs w:val="32"/>
        </w:rPr>
        <w:t xml:space="preserve"> 学校各类非学历教育办学项目应符合学校非学历教育事业发展规划，按相关要求编制年度工作计划和组织实施。学校对非学历教育事业发展和年度进展、办学质量和工作实绩，进行绩效管理和考核激励。</w:t>
      </w:r>
    </w:p>
    <w:p w14:paraId="0A64ABE1" w14:textId="77777777" w:rsidR="00510034" w:rsidRPr="00510034" w:rsidRDefault="00510034" w:rsidP="00A01FA3">
      <w:pPr>
        <w:spacing w:line="700" w:lineRule="exact"/>
        <w:jc w:val="center"/>
        <w:rPr>
          <w:rFonts w:ascii="黑体" w:eastAsia="黑体" w:hAnsi="黑体"/>
          <w:sz w:val="32"/>
          <w:szCs w:val="32"/>
        </w:rPr>
      </w:pPr>
      <w:r w:rsidRPr="00510034">
        <w:rPr>
          <w:rFonts w:ascii="黑体" w:eastAsia="黑体" w:hAnsi="黑体" w:hint="eastAsia"/>
          <w:sz w:val="32"/>
          <w:szCs w:val="32"/>
        </w:rPr>
        <w:t>第三章  申报审批</w:t>
      </w:r>
    </w:p>
    <w:p w14:paraId="532295FA"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第七条</w:t>
      </w:r>
      <w:r w:rsidRPr="00510034">
        <w:rPr>
          <w:rFonts w:ascii="仿宋" w:eastAsia="仿宋" w:hAnsi="仿宋" w:hint="eastAsia"/>
          <w:sz w:val="32"/>
          <w:szCs w:val="32"/>
        </w:rPr>
        <w:t xml:space="preserve"> 学校二级单位（学院或部门）举办的非学历教育项目应符合国家相关法规和政策规定，不得出现以“研究生”“硕</w:t>
      </w:r>
      <w:r w:rsidRPr="00510034">
        <w:rPr>
          <w:rFonts w:ascii="仿宋" w:eastAsia="仿宋" w:hAnsi="仿宋" w:hint="eastAsia"/>
          <w:sz w:val="32"/>
          <w:szCs w:val="32"/>
        </w:rPr>
        <w:lastRenderedPageBreak/>
        <w:t>士、博士学位”等名义举办课程进修班。面向社会举办的非学历教育不得冠以“领导干部”“总裁”“精英”“领袖”等名义，不得出现招收领导干部的宣传。</w:t>
      </w:r>
    </w:p>
    <w:p w14:paraId="70E07D58"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第八条</w:t>
      </w:r>
      <w:r w:rsidRPr="00510034">
        <w:rPr>
          <w:rFonts w:ascii="仿宋" w:eastAsia="仿宋" w:hAnsi="仿宋" w:hint="eastAsia"/>
          <w:sz w:val="32"/>
          <w:szCs w:val="32"/>
        </w:rPr>
        <w:t xml:space="preserve"> 学校二级单位（学院或部门）举办非学历教育项目均须向终身教育处提出书面申报，填报《非学历教育项目申报表》等立项申报材料，包括：项目名称、项目负责人和团队成员、项目内容和性质（层次）、招生对象和学制（或学习时限）、教学计划和证书颁发、招生简章与广告宣传、收费标准和经费管理，以及可行性分析等内容，涉及合作办学的还须提供《合作办学协议（合同）》草案、合作方的资质条件和资源优势等相关材料。</w:t>
      </w:r>
    </w:p>
    <w:p w14:paraId="6F359DE4"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第九条</w:t>
      </w:r>
      <w:r w:rsidRPr="00510034">
        <w:rPr>
          <w:rFonts w:ascii="仿宋" w:eastAsia="仿宋" w:hAnsi="仿宋" w:hint="eastAsia"/>
          <w:sz w:val="32"/>
          <w:szCs w:val="32"/>
        </w:rPr>
        <w:t xml:space="preserve"> 终身教育处收到二级单位（学院或部门）递交的立项申报材料后，应会同相关职能部门，依据国家相关法规和政策规定，对所申报的非学历教育项目内容、办学规范和可行性进行审核。</w:t>
      </w:r>
    </w:p>
    <w:p w14:paraId="76F716A8"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sz w:val="32"/>
          <w:szCs w:val="32"/>
        </w:rPr>
        <w:t>新设项目、合作办学项目和重点项目的立项审批事项，</w:t>
      </w:r>
      <w:bookmarkStart w:id="0" w:name="_Hlk118929722"/>
      <w:r w:rsidRPr="00510034">
        <w:rPr>
          <w:rFonts w:ascii="仿宋" w:eastAsia="仿宋" w:hAnsi="仿宋"/>
          <w:sz w:val="32"/>
          <w:szCs w:val="32"/>
        </w:rPr>
        <w:t>终身教育处（领导小组办公室）</w:t>
      </w:r>
      <w:bookmarkEnd w:id="0"/>
      <w:r w:rsidRPr="00510034">
        <w:rPr>
          <w:rFonts w:ascii="仿宋" w:eastAsia="仿宋" w:hAnsi="仿宋"/>
          <w:sz w:val="32"/>
          <w:szCs w:val="32"/>
        </w:rPr>
        <w:t>报请召开学校继续教育领导小组审议审批专题会议，履行立项审批的审议决策</w:t>
      </w:r>
      <w:r w:rsidRPr="00510034">
        <w:rPr>
          <w:rFonts w:ascii="仿宋" w:eastAsia="仿宋" w:hAnsi="仿宋" w:hint="eastAsia"/>
          <w:sz w:val="32"/>
          <w:szCs w:val="32"/>
        </w:rPr>
        <w:t>。</w:t>
      </w:r>
    </w:p>
    <w:p w14:paraId="002D1B5A"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sz w:val="32"/>
          <w:szCs w:val="32"/>
        </w:rPr>
        <w:t>常规性和重复性的立项审批事项，由终身教育处（领导小组办公室）报请学校分管领导（继续教育领导小组常务副组长）审议决策</w:t>
      </w:r>
      <w:r w:rsidRPr="00510034">
        <w:rPr>
          <w:rFonts w:ascii="仿宋" w:eastAsia="仿宋" w:hAnsi="仿宋" w:hint="eastAsia"/>
          <w:sz w:val="32"/>
          <w:szCs w:val="32"/>
        </w:rPr>
        <w:t>。</w:t>
      </w:r>
    </w:p>
    <w:p w14:paraId="5D7F09F6"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sz w:val="32"/>
          <w:szCs w:val="32"/>
        </w:rPr>
        <w:t>涉及“三重一大”和创新改革的立项审批决定，须提请学校校长办公会审议通过。</w:t>
      </w:r>
    </w:p>
    <w:p w14:paraId="6DADFA08"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第十条</w:t>
      </w:r>
      <w:r w:rsidRPr="00510034">
        <w:rPr>
          <w:rFonts w:ascii="仿宋" w:eastAsia="仿宋" w:hAnsi="仿宋" w:hint="eastAsia"/>
          <w:sz w:val="32"/>
          <w:szCs w:val="32"/>
        </w:rPr>
        <w:t xml:space="preserve"> 学校终身教育处应将审核批准的各非学历教育项目及时批复，并做好项目登记备案和在学校网站上集中公布与信息</w:t>
      </w:r>
      <w:r w:rsidRPr="00510034">
        <w:rPr>
          <w:rFonts w:ascii="仿宋" w:eastAsia="仿宋" w:hAnsi="仿宋" w:hint="eastAsia"/>
          <w:sz w:val="32"/>
          <w:szCs w:val="32"/>
        </w:rPr>
        <w:lastRenderedPageBreak/>
        <w:t xml:space="preserve">公告工作。                   </w:t>
      </w:r>
    </w:p>
    <w:p w14:paraId="465E0110"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第十一条</w:t>
      </w:r>
      <w:r w:rsidRPr="00510034">
        <w:rPr>
          <w:rFonts w:ascii="仿宋" w:eastAsia="仿宋" w:hAnsi="仿宋" w:hint="eastAsia"/>
          <w:sz w:val="32"/>
          <w:szCs w:val="32"/>
        </w:rPr>
        <w:t xml:space="preserve"> 学校在校外举办的各类非学历教育项目，除按本规定第七条、第八条和第九条要求申报审批外，还应按国家相关规定向办学所在地政府教育行政部门申报审批或备案，由政府教育行政部门按相关法规和政策规定进行属地管理。</w:t>
      </w:r>
    </w:p>
    <w:p w14:paraId="1F5B9BE8" w14:textId="77777777" w:rsidR="00510034" w:rsidRPr="00510034" w:rsidRDefault="00510034" w:rsidP="00A01FA3">
      <w:pPr>
        <w:spacing w:line="700" w:lineRule="exact"/>
        <w:jc w:val="center"/>
        <w:rPr>
          <w:rFonts w:ascii="黑体" w:eastAsia="黑体" w:hAnsi="黑体"/>
          <w:sz w:val="32"/>
          <w:szCs w:val="32"/>
        </w:rPr>
      </w:pPr>
      <w:r w:rsidRPr="00510034">
        <w:rPr>
          <w:rFonts w:ascii="黑体" w:eastAsia="黑体" w:hAnsi="黑体" w:hint="eastAsia"/>
          <w:sz w:val="32"/>
          <w:szCs w:val="32"/>
        </w:rPr>
        <w:t>第四章 办学管理</w:t>
      </w:r>
    </w:p>
    <w:p w14:paraId="1878C5A3"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第十二条</w:t>
      </w:r>
      <w:r w:rsidRPr="00510034">
        <w:rPr>
          <w:rFonts w:ascii="仿宋" w:eastAsia="仿宋" w:hAnsi="仿宋" w:hint="eastAsia"/>
          <w:sz w:val="32"/>
          <w:szCs w:val="32"/>
        </w:rPr>
        <w:t xml:space="preserve"> “项目主办单位”应根据学校非学历教育发展规划、年度计划和立项批准的非学历教育办学项目，制定具体实施方案和工作计划，组织实施各类非学历教育办学项目。</w:t>
      </w:r>
    </w:p>
    <w:p w14:paraId="6C42B416"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第十三条</w:t>
      </w:r>
      <w:r w:rsidRPr="00510034">
        <w:rPr>
          <w:rFonts w:ascii="仿宋" w:eastAsia="仿宋" w:hAnsi="仿宋" w:hint="eastAsia"/>
          <w:sz w:val="32"/>
          <w:szCs w:val="32"/>
        </w:rPr>
        <w:t xml:space="preserve"> 终身教育处应制定和完善非学历教育项目管理制度，协调指导“项目主办单位”加强非学历教育的项目实施和办学过程管理；明确教学目标和计划安排，落实招生办学和教育教学组织；加强学员管理，</w:t>
      </w:r>
      <w:proofErr w:type="gramStart"/>
      <w:r w:rsidRPr="00510034">
        <w:rPr>
          <w:rFonts w:ascii="仿宋" w:eastAsia="仿宋" w:hAnsi="仿宋" w:hint="eastAsia"/>
          <w:sz w:val="32"/>
          <w:szCs w:val="32"/>
        </w:rPr>
        <w:t>严格学习</w:t>
      </w:r>
      <w:proofErr w:type="gramEnd"/>
      <w:r w:rsidRPr="00510034">
        <w:rPr>
          <w:rFonts w:ascii="仿宋" w:eastAsia="仿宋" w:hAnsi="仿宋" w:hint="eastAsia"/>
          <w:sz w:val="32"/>
          <w:szCs w:val="32"/>
        </w:rPr>
        <w:t>纪律和考勤考核，保证教育教学秩序和校园稳定。</w:t>
      </w:r>
    </w:p>
    <w:p w14:paraId="5603A0D5"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学校非学历教育的“项目名称、项目内容和性质（层次）、招生对象和学制（或学习时限）、教学计划和证书颁发、收费标准”等发生变更的，需按规定报批和备案。</w:t>
      </w:r>
    </w:p>
    <w:p w14:paraId="643DFA7F" w14:textId="34DBDB28"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第十四条</w:t>
      </w:r>
      <w:r w:rsidRPr="00510034">
        <w:rPr>
          <w:rFonts w:ascii="仿宋" w:eastAsia="仿宋" w:hAnsi="仿宋" w:hint="eastAsia"/>
          <w:sz w:val="32"/>
          <w:szCs w:val="32"/>
        </w:rPr>
        <w:t xml:space="preserve"> “项目主办单位”应加强非学历教育师资和管理队伍建设，强化师德师风建设，选聘、培育优秀人才参与非学历教育工作；要设定授课师资准入条件，动态调整师资库，完善非学历教育绩效管理制度。</w:t>
      </w:r>
    </w:p>
    <w:p w14:paraId="38BFC24A"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学校非学历教育项目聘用外籍人员，需符合国家有关规定，并向学校对外交流办公室办报备。</w:t>
      </w:r>
    </w:p>
    <w:p w14:paraId="2F8D56CB"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第十五条</w:t>
      </w:r>
      <w:r w:rsidRPr="00510034">
        <w:rPr>
          <w:rFonts w:ascii="仿宋" w:eastAsia="仿宋" w:hAnsi="仿宋" w:hint="eastAsia"/>
          <w:sz w:val="32"/>
          <w:szCs w:val="32"/>
        </w:rPr>
        <w:t xml:space="preserve"> 学校非学历教育项目可根据实际需要，采用脱产</w:t>
      </w:r>
      <w:r w:rsidRPr="00510034">
        <w:rPr>
          <w:rFonts w:ascii="仿宋" w:eastAsia="仿宋" w:hAnsi="仿宋" w:hint="eastAsia"/>
          <w:sz w:val="32"/>
          <w:szCs w:val="32"/>
        </w:rPr>
        <w:lastRenderedPageBreak/>
        <w:t>和业余等办学形式。鼓励在非学历教育办学过程中，创新教学模式，开展基于互联网信息化教学和线上线下混合教学。</w:t>
      </w:r>
    </w:p>
    <w:p w14:paraId="5C476F47"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学校的非学历教育项目需使用学校公用资源的，由终身教育处会同学校相关职能部门和二级学院，按照学校资产管理和资源有偿使用的相关规定，做好学校公用资源的协调和使用。</w:t>
      </w:r>
    </w:p>
    <w:p w14:paraId="3B84E636"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第十六条</w:t>
      </w:r>
      <w:r w:rsidRPr="00510034">
        <w:rPr>
          <w:rFonts w:ascii="仿宋" w:eastAsia="仿宋" w:hAnsi="仿宋" w:hint="eastAsia"/>
          <w:sz w:val="32"/>
          <w:szCs w:val="32"/>
        </w:rPr>
        <w:t xml:space="preserve"> 终身教育处应会同相关职能部门，制定和完善非学历教育项目实施和办学质量的检查评估制度和绩效考核制度。</w:t>
      </w:r>
    </w:p>
    <w:p w14:paraId="74808346"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定期开展非学历教育的专项检查和评估，加强办学过程的监管和教育教学质量考核评价；定期开展非学历教育项目的收费和经费使用管理的专项检查和审计，完善非学历教育经费使用的监管和项目实施的绩效考核。</w:t>
      </w:r>
    </w:p>
    <w:p w14:paraId="01391696"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第十七条</w:t>
      </w:r>
      <w:r w:rsidRPr="00510034">
        <w:rPr>
          <w:rFonts w:ascii="仿宋" w:eastAsia="仿宋" w:hAnsi="仿宋" w:hint="eastAsia"/>
          <w:sz w:val="32"/>
          <w:szCs w:val="32"/>
        </w:rPr>
        <w:t xml:space="preserve"> 学校举办的非学历教育项目需颁发结业证书的，应在办班结束前十个工作日内，由“项目主办单位”向终身教育处填报《结业证书发放汇总表》等相关材料和申领结业证书。</w:t>
      </w:r>
    </w:p>
    <w:p w14:paraId="0624193D"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终身教育处应加强对非学历教育结业证书颁发的审核管理，证书的统一制作和分类连续编号。</w:t>
      </w:r>
    </w:p>
    <w:p w14:paraId="31E8FB19"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学校的非学历教育所颁发的结业证书应载明修业时段和学业内容，并与学历教育证书明显区别。</w:t>
      </w:r>
    </w:p>
    <w:p w14:paraId="51F5CD6C"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第十八条</w:t>
      </w:r>
      <w:r w:rsidRPr="00510034">
        <w:rPr>
          <w:rFonts w:ascii="仿宋" w:eastAsia="仿宋" w:hAnsi="仿宋" w:hint="eastAsia"/>
          <w:sz w:val="32"/>
          <w:szCs w:val="32"/>
        </w:rPr>
        <w:t xml:space="preserve"> 终身教育处应及时做好非学历教育办班结业和归档工作。办班结束后一个月内，“项目主办单位”应向终身教育处递交《非学历教育结项总结》，</w:t>
      </w:r>
      <w:proofErr w:type="gramStart"/>
      <w:r w:rsidRPr="00510034">
        <w:rPr>
          <w:rFonts w:ascii="仿宋" w:eastAsia="仿宋" w:hAnsi="仿宋" w:hint="eastAsia"/>
          <w:sz w:val="32"/>
          <w:szCs w:val="32"/>
        </w:rPr>
        <w:t>办理结班手续</w:t>
      </w:r>
      <w:proofErr w:type="gramEnd"/>
      <w:r w:rsidRPr="00510034">
        <w:rPr>
          <w:rFonts w:ascii="仿宋" w:eastAsia="仿宋" w:hAnsi="仿宋" w:hint="eastAsia"/>
          <w:sz w:val="32"/>
          <w:szCs w:val="32"/>
        </w:rPr>
        <w:t>。</w:t>
      </w:r>
    </w:p>
    <w:p w14:paraId="5DD692E5"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终身教育处应按档案管理要求，在学校档案室的指导下，做好非学历教育项目办学的归档工作。存档材料包括：项目申报表、收费立项申请表和经费立项预算表、招生简章和教学计划、学生</w:t>
      </w:r>
      <w:r w:rsidRPr="00510034">
        <w:rPr>
          <w:rFonts w:ascii="仿宋" w:eastAsia="仿宋" w:hAnsi="仿宋" w:hint="eastAsia"/>
          <w:sz w:val="32"/>
          <w:szCs w:val="32"/>
        </w:rPr>
        <w:lastRenderedPageBreak/>
        <w:t>名单和成绩汇总、结业证书发放汇总表和</w:t>
      </w:r>
      <w:proofErr w:type="gramStart"/>
      <w:r w:rsidRPr="00510034">
        <w:rPr>
          <w:rFonts w:ascii="仿宋" w:eastAsia="仿宋" w:hAnsi="仿宋" w:hint="eastAsia"/>
          <w:sz w:val="32"/>
          <w:szCs w:val="32"/>
        </w:rPr>
        <w:t>结项总结</w:t>
      </w:r>
      <w:proofErr w:type="gramEnd"/>
      <w:r w:rsidRPr="00510034">
        <w:rPr>
          <w:rFonts w:ascii="仿宋" w:eastAsia="仿宋" w:hAnsi="仿宋" w:hint="eastAsia"/>
          <w:sz w:val="32"/>
          <w:szCs w:val="32"/>
        </w:rPr>
        <w:t>等。</w:t>
      </w:r>
    </w:p>
    <w:p w14:paraId="0BCE3782" w14:textId="77777777" w:rsidR="00510034" w:rsidRPr="00510034" w:rsidRDefault="00510034" w:rsidP="00A01FA3">
      <w:pPr>
        <w:spacing w:line="700" w:lineRule="exact"/>
        <w:jc w:val="center"/>
        <w:rPr>
          <w:rFonts w:ascii="黑体" w:eastAsia="黑体" w:hAnsi="黑体"/>
          <w:sz w:val="32"/>
          <w:szCs w:val="32"/>
        </w:rPr>
      </w:pPr>
      <w:r w:rsidRPr="00510034">
        <w:rPr>
          <w:rFonts w:ascii="黑体" w:eastAsia="黑体" w:hAnsi="黑体" w:hint="eastAsia"/>
          <w:sz w:val="32"/>
          <w:szCs w:val="32"/>
        </w:rPr>
        <w:t>第五章  招生和广告宣传</w:t>
      </w:r>
    </w:p>
    <w:p w14:paraId="01342151"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第十九条</w:t>
      </w:r>
      <w:r w:rsidRPr="00510034">
        <w:rPr>
          <w:rFonts w:ascii="仿宋" w:eastAsia="仿宋" w:hAnsi="仿宋" w:hint="eastAsia"/>
          <w:sz w:val="32"/>
          <w:szCs w:val="32"/>
        </w:rPr>
        <w:t xml:space="preserve"> 学校发布的非学历教育《招生简章》和宣传广告（含：新闻媒体广告、网络广告和散发招生简章等。下同），须按本规定第三章的规定要求和程序，履行申报审批和备案管理。</w:t>
      </w:r>
    </w:p>
    <w:p w14:paraId="47EEBE8C"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未经学校审批和备案，学校任何单位和个人不得发布任何《招生简章》和宣传广告；不得委托他人发布任何带有我校标识（或校名及简称）的《招生简章》和宣传广告。</w:t>
      </w:r>
    </w:p>
    <w:p w14:paraId="2D10DB73"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第二十条</w:t>
      </w:r>
      <w:r w:rsidRPr="00510034">
        <w:rPr>
          <w:rFonts w:ascii="仿宋" w:eastAsia="仿宋" w:hAnsi="仿宋" w:hint="eastAsia"/>
          <w:sz w:val="32"/>
          <w:szCs w:val="32"/>
        </w:rPr>
        <w:t xml:space="preserve"> 学校发布的非学历教育《招生简章》和宣传广告（包括学校作为甲方与校外机构开展“合作办学”的《招生简章》和宣传广告），应由终身教育处负责统一印制和发布。</w:t>
      </w:r>
    </w:p>
    <w:p w14:paraId="7ABFA0DE"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作为合作办学乙方的“校外机构”与学校开展非学历教育办学的，未经我校批准授权不得以我校名义擅自印制和发布《招生简章》和宣传广告。</w:t>
      </w:r>
    </w:p>
    <w:p w14:paraId="248B598A"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第二十一条</w:t>
      </w:r>
      <w:r w:rsidRPr="00510034">
        <w:rPr>
          <w:rFonts w:ascii="仿宋" w:eastAsia="仿宋" w:hAnsi="仿宋" w:hint="eastAsia"/>
          <w:sz w:val="32"/>
          <w:szCs w:val="32"/>
        </w:rPr>
        <w:t xml:space="preserve"> 学校发布的非学历教育《招生简章》和宣传广告</w:t>
      </w:r>
      <w:proofErr w:type="gramStart"/>
      <w:r w:rsidRPr="00510034">
        <w:rPr>
          <w:rFonts w:ascii="仿宋" w:eastAsia="仿宋" w:hAnsi="仿宋" w:hint="eastAsia"/>
          <w:sz w:val="32"/>
          <w:szCs w:val="32"/>
        </w:rPr>
        <w:t>应内容</w:t>
      </w:r>
      <w:proofErr w:type="gramEnd"/>
      <w:r w:rsidRPr="00510034">
        <w:rPr>
          <w:rFonts w:ascii="仿宋" w:eastAsia="仿宋" w:hAnsi="仿宋" w:hint="eastAsia"/>
          <w:sz w:val="32"/>
          <w:szCs w:val="32"/>
        </w:rPr>
        <w:t>合法、真实、清晰。严格区分学历教育与非学历教育，不发布含有虚假模糊和误导信息的《招生简章》和宣传广告内容；不得发布冠以“领导干部”“总裁”“精英”和“领袖”等名义，以及招收领导干部的《招生简章》和宣传广告。</w:t>
      </w:r>
    </w:p>
    <w:p w14:paraId="10F6C466"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学校任何单位和个人不得擅自更改已经审批备案的《招生简章》和宣传广告内容；不得擅自发布与审批和备案内容不一致的《招生简章》和宣传广告。</w:t>
      </w:r>
    </w:p>
    <w:p w14:paraId="65D9388C"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第二十二条</w:t>
      </w:r>
      <w:r w:rsidRPr="00510034">
        <w:rPr>
          <w:rFonts w:ascii="仿宋" w:eastAsia="仿宋" w:hAnsi="仿宋" w:hint="eastAsia"/>
          <w:sz w:val="32"/>
          <w:szCs w:val="32"/>
        </w:rPr>
        <w:t xml:space="preserve"> 学校终身教育处应协调指导和严格规范各非学历教育项目的招生行为，自行组织招生。严禁委托校外机构（或</w:t>
      </w:r>
      <w:r w:rsidRPr="00510034">
        <w:rPr>
          <w:rFonts w:ascii="仿宋" w:eastAsia="仿宋" w:hAnsi="仿宋" w:hint="eastAsia"/>
          <w:sz w:val="32"/>
          <w:szCs w:val="32"/>
        </w:rPr>
        <w:lastRenderedPageBreak/>
        <w:t>个人）进行居间代理和委托招生。</w:t>
      </w:r>
    </w:p>
    <w:p w14:paraId="595B353D" w14:textId="77777777" w:rsidR="00510034" w:rsidRPr="00510034" w:rsidRDefault="00510034" w:rsidP="00A01FA3">
      <w:pPr>
        <w:spacing w:line="700" w:lineRule="exact"/>
        <w:jc w:val="center"/>
        <w:rPr>
          <w:rFonts w:ascii="黑体" w:eastAsia="黑体" w:hAnsi="黑体"/>
          <w:sz w:val="32"/>
          <w:szCs w:val="32"/>
        </w:rPr>
      </w:pPr>
      <w:r w:rsidRPr="00510034">
        <w:rPr>
          <w:rFonts w:ascii="黑体" w:eastAsia="黑体" w:hAnsi="黑体" w:hint="eastAsia"/>
          <w:sz w:val="32"/>
          <w:szCs w:val="32"/>
        </w:rPr>
        <w:t>第六章  合作办学</w:t>
      </w:r>
    </w:p>
    <w:p w14:paraId="1B1651F5"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第二十三条</w:t>
      </w:r>
      <w:r w:rsidRPr="00510034">
        <w:rPr>
          <w:rFonts w:ascii="仿宋" w:eastAsia="仿宋" w:hAnsi="仿宋" w:hint="eastAsia"/>
          <w:sz w:val="32"/>
          <w:szCs w:val="32"/>
        </w:rPr>
        <w:t xml:space="preserve"> 学校与校外机构开展非学历教育合作办学的，须事先按本规定第三章的规定要求和程序，履行申报审批和备案管理。未经学校审批和备案，任何单位和个人不得以任何理由，以学校名义与校外机构开展任何形式的合作办学。</w:t>
      </w:r>
    </w:p>
    <w:p w14:paraId="4252F3F4"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非学历教育合作办学的“校外合作方”涉及校教职员工及其特定关系人的，须在立项申报审批时主动申明。</w:t>
      </w:r>
    </w:p>
    <w:p w14:paraId="0365AA37"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第二十四条</w:t>
      </w:r>
      <w:r w:rsidRPr="00510034">
        <w:rPr>
          <w:rFonts w:ascii="仿宋" w:eastAsia="仿宋" w:hAnsi="仿宋" w:hint="eastAsia"/>
          <w:sz w:val="32"/>
          <w:szCs w:val="32"/>
        </w:rPr>
        <w:t xml:space="preserve"> 学校与校外机构开展非学历教育合作办学，由终身教育处负责对“校外合作方”资质审核和“合同事务”洽谈确认；终身教育处统一负责“合同事务”的实施和合作办学管理。</w:t>
      </w:r>
    </w:p>
    <w:p w14:paraId="6E3FB9E6"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第二十五条</w:t>
      </w:r>
      <w:r w:rsidRPr="00510034">
        <w:rPr>
          <w:rFonts w:ascii="仿宋" w:eastAsia="仿宋" w:hAnsi="仿宋" w:hint="eastAsia"/>
          <w:sz w:val="32"/>
          <w:szCs w:val="32"/>
        </w:rPr>
        <w:t xml:space="preserve"> 学校应加强对合作办学事项的审核，必要时应组织专家论证。审核重点包括但不限于“校外合作方”资质及信誉、合作办学模式、校名校</w:t>
      </w:r>
      <w:proofErr w:type="gramStart"/>
      <w:r w:rsidRPr="00510034">
        <w:rPr>
          <w:rFonts w:ascii="仿宋" w:eastAsia="仿宋" w:hAnsi="仿宋" w:hint="eastAsia"/>
          <w:sz w:val="32"/>
          <w:szCs w:val="32"/>
        </w:rPr>
        <w:t>誉</w:t>
      </w:r>
      <w:proofErr w:type="gramEnd"/>
      <w:r w:rsidRPr="00510034">
        <w:rPr>
          <w:rFonts w:ascii="仿宋" w:eastAsia="仿宋" w:hAnsi="仿宋" w:hint="eastAsia"/>
          <w:sz w:val="32"/>
          <w:szCs w:val="32"/>
        </w:rPr>
        <w:t>使用、合作办学期限、双方的权利义务责任、收益分配和违约责任等。</w:t>
      </w:r>
    </w:p>
    <w:p w14:paraId="1DCB960E"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学校（作为甲方）与校外机构开展非学历教育合作办学必须坚持学校办学主体地位，不得在合作办学中“出让、转移、下放、外包”学校的办学权、管理权、招生权和教学权。</w:t>
      </w:r>
    </w:p>
    <w:p w14:paraId="26486756"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脱产学习超过一个月的非学历教育、受委托的领导干部培训项目，一律不得委托给社会培训机构，或与社会培训机构联合举办。</w:t>
      </w:r>
    </w:p>
    <w:p w14:paraId="42B11653" w14:textId="77777777" w:rsidR="00510034" w:rsidRPr="00510034" w:rsidRDefault="00510034" w:rsidP="00A01FA3">
      <w:pPr>
        <w:spacing w:line="700" w:lineRule="exact"/>
        <w:jc w:val="center"/>
        <w:rPr>
          <w:rFonts w:ascii="黑体" w:eastAsia="黑体" w:hAnsi="黑体"/>
          <w:sz w:val="32"/>
          <w:szCs w:val="32"/>
        </w:rPr>
      </w:pPr>
      <w:r w:rsidRPr="00510034">
        <w:rPr>
          <w:rFonts w:ascii="黑体" w:eastAsia="黑体" w:hAnsi="黑体" w:hint="eastAsia"/>
          <w:sz w:val="32"/>
          <w:szCs w:val="32"/>
        </w:rPr>
        <w:t>第七章  财务管理</w:t>
      </w:r>
    </w:p>
    <w:p w14:paraId="1EB23DF4"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第二十六条</w:t>
      </w:r>
      <w:r w:rsidRPr="00510034">
        <w:rPr>
          <w:rFonts w:ascii="仿宋" w:eastAsia="仿宋" w:hAnsi="仿宋" w:hint="eastAsia"/>
          <w:sz w:val="32"/>
          <w:szCs w:val="32"/>
        </w:rPr>
        <w:t xml:space="preserve"> 学校非学历教育项目的收费应严格按照政府相</w:t>
      </w:r>
      <w:r w:rsidRPr="00510034">
        <w:rPr>
          <w:rFonts w:ascii="仿宋" w:eastAsia="仿宋" w:hAnsi="仿宋" w:hint="eastAsia"/>
          <w:sz w:val="32"/>
          <w:szCs w:val="32"/>
        </w:rPr>
        <w:lastRenderedPageBreak/>
        <w:t>关法规政策和学校相关规定，依据办学成本核算的基础上确定收费标准，报批后执行。面向社会招生举办的非学历教育项目的收费标准应向社会公示或在招生简章中明示，明码标价，自觉接受社会监督。</w:t>
      </w:r>
    </w:p>
    <w:p w14:paraId="36FF7E47"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学校非学历教育项目涉及收费减免的，应由终身教育处按学校相关规定进行审核，报请学校分管领导（继续教育领导小组常务副组长）审批。</w:t>
      </w:r>
    </w:p>
    <w:p w14:paraId="029C2BF5"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第二十七条</w:t>
      </w:r>
      <w:r w:rsidRPr="00510034">
        <w:rPr>
          <w:rFonts w:ascii="仿宋" w:eastAsia="仿宋" w:hAnsi="仿宋" w:hint="eastAsia"/>
          <w:sz w:val="32"/>
          <w:szCs w:val="32"/>
        </w:rPr>
        <w:t xml:space="preserve"> 非学历教育办学所有收入纳入学校预算，统一核算，统一管理。所有非学历教育项目统一由学校财务处负责组织收费和开具相关收费票据，各项目完成收费后，所收各类费用由财务处负责设立项目经费账册和统一收支管理，各“项目主办单位”不得隐瞒、截留；不得授权任何单位或个人代收费；不得以接受捐贈等名义乱收费。</w:t>
      </w:r>
    </w:p>
    <w:p w14:paraId="3C4F1864"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严禁学校非学历教育合作办学乙方的“校外合作方”以任何名义收取费用。</w:t>
      </w:r>
    </w:p>
    <w:p w14:paraId="41678B9F"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第二十八条</w:t>
      </w:r>
      <w:r w:rsidRPr="00510034">
        <w:rPr>
          <w:rFonts w:ascii="仿宋" w:eastAsia="仿宋" w:hAnsi="仿宋" w:hint="eastAsia"/>
          <w:sz w:val="32"/>
          <w:szCs w:val="32"/>
        </w:rPr>
        <w:t xml:space="preserve"> 非学历继续教育项目经费使用由各“项目主办单位”审批。各办学部门要严格执行学校财务管理规定和有关国家会计制度，建立规范的经费管理制度。需支付合作单位办学费用的，必须持有效的合同、票据和终身教育处的审批意见至财务处办理。</w:t>
      </w:r>
    </w:p>
    <w:p w14:paraId="3C6434B2"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第二十九条</w:t>
      </w:r>
      <w:r w:rsidRPr="00510034">
        <w:rPr>
          <w:rFonts w:ascii="仿宋" w:eastAsia="仿宋" w:hAnsi="仿宋" w:hint="eastAsia"/>
          <w:sz w:val="32"/>
          <w:szCs w:val="32"/>
        </w:rPr>
        <w:t xml:space="preserve"> 学校非学历教育项目的办学经费使用，按学校办学经费使用管理相关规定执行。</w:t>
      </w:r>
    </w:p>
    <w:p w14:paraId="6B4653A6"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第三十条</w:t>
      </w:r>
      <w:r w:rsidRPr="00510034">
        <w:rPr>
          <w:rFonts w:ascii="仿宋" w:eastAsia="仿宋" w:hAnsi="仿宋" w:hint="eastAsia"/>
          <w:sz w:val="32"/>
          <w:szCs w:val="32"/>
        </w:rPr>
        <w:t xml:space="preserve"> 学校非学历教育项目的收费和退费办法，按照政府相关法规政策执行。</w:t>
      </w:r>
    </w:p>
    <w:p w14:paraId="0403EFFC" w14:textId="77777777" w:rsidR="00510034" w:rsidRPr="00510034" w:rsidRDefault="00510034" w:rsidP="00A01FA3">
      <w:pPr>
        <w:spacing w:line="700" w:lineRule="exact"/>
        <w:jc w:val="center"/>
        <w:rPr>
          <w:rFonts w:ascii="黑体" w:eastAsia="黑体" w:hAnsi="黑体"/>
          <w:sz w:val="32"/>
          <w:szCs w:val="32"/>
        </w:rPr>
      </w:pPr>
      <w:r w:rsidRPr="00510034">
        <w:rPr>
          <w:rFonts w:ascii="黑体" w:eastAsia="黑体" w:hAnsi="黑体" w:hint="eastAsia"/>
          <w:sz w:val="32"/>
          <w:szCs w:val="32"/>
        </w:rPr>
        <w:lastRenderedPageBreak/>
        <w:t>第八章  监管与处罚</w:t>
      </w:r>
    </w:p>
    <w:p w14:paraId="261A4095"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第三十一条</w:t>
      </w:r>
      <w:r w:rsidRPr="00510034">
        <w:rPr>
          <w:rFonts w:ascii="仿宋" w:eastAsia="仿宋" w:hAnsi="仿宋" w:hint="eastAsia"/>
          <w:sz w:val="32"/>
          <w:szCs w:val="32"/>
        </w:rPr>
        <w:t xml:space="preserve"> 学校终身教育处应做好非学历教育事业发展规划和年度计划执行情况，以及制度建设和制度执行情况的监督检查，涉及重大事项的应及时报请纳入学校校长办公会会议事项和“三重一大”决策范畴。</w:t>
      </w:r>
    </w:p>
    <w:p w14:paraId="582C6A25"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第三十二条</w:t>
      </w:r>
      <w:r w:rsidRPr="00510034">
        <w:rPr>
          <w:rFonts w:ascii="仿宋" w:eastAsia="仿宋" w:hAnsi="仿宋" w:hint="eastAsia"/>
          <w:sz w:val="32"/>
          <w:szCs w:val="32"/>
        </w:rPr>
        <w:t xml:space="preserve"> 学校终身教育处应会同相关职能部门，建立工作机制，加强对学校各类非学历教育的研发、立项、招生、收费、教学、评价、发证等各环节的办学管理和质量保障体系的监督管理，实现非学历教育办学全过程“受监控、可追溯”，维护财经纪律，保障教学秩序，防范腐败风险。</w:t>
      </w:r>
    </w:p>
    <w:p w14:paraId="3AF0FB5D"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 xml:space="preserve">第三十三条 </w:t>
      </w:r>
      <w:r w:rsidRPr="00510034">
        <w:rPr>
          <w:rFonts w:ascii="仿宋" w:eastAsia="仿宋" w:hAnsi="仿宋" w:hint="eastAsia"/>
          <w:sz w:val="32"/>
          <w:szCs w:val="32"/>
        </w:rPr>
        <w:t>学校建立非学历教育办学工作责任制和责任追究制度，依法依规严肃</w:t>
      </w:r>
      <w:proofErr w:type="gramStart"/>
      <w:r w:rsidRPr="00510034">
        <w:rPr>
          <w:rFonts w:ascii="仿宋" w:eastAsia="仿宋" w:hAnsi="仿宋" w:hint="eastAsia"/>
          <w:sz w:val="32"/>
          <w:szCs w:val="32"/>
        </w:rPr>
        <w:t>查处非</w:t>
      </w:r>
      <w:proofErr w:type="gramEnd"/>
      <w:r w:rsidRPr="00510034">
        <w:rPr>
          <w:rFonts w:ascii="仿宋" w:eastAsia="仿宋" w:hAnsi="仿宋" w:hint="eastAsia"/>
          <w:sz w:val="32"/>
          <w:szCs w:val="32"/>
        </w:rPr>
        <w:t>学历教育办学中的违法违规行为。</w:t>
      </w:r>
    </w:p>
    <w:p w14:paraId="49E7E42B"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一）未报经学校审核批准和备案，存在以下非学历教育办学情形的，应予以取缔，追究“项目主办单位”和项目责任人及相关人员的责任，并依法依规给予处分和进行校内通报；情节严重或严重损害学生利益和学校利益的，将追究其法律责任；构成犯罪的，依法追究其刑事责任。</w:t>
      </w:r>
    </w:p>
    <w:p w14:paraId="6029271A"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1.冒用上海建桥学院名义擅自开展或参与非学历教育办学的；</w:t>
      </w:r>
    </w:p>
    <w:p w14:paraId="25CDF65A"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2.以学校名义（包括以二级学院或部门的名义）与校外机构或个人开展合作办学；</w:t>
      </w:r>
    </w:p>
    <w:p w14:paraId="69708F5E"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3.学校的职能管理部门、非实体性质的单位、群团组织和教职员工个人，以及学校独资、挂靠、参股、合作举办的独立法人单位，以学校名义擅自举办（或参与举办）各类非学历教育；</w:t>
      </w:r>
    </w:p>
    <w:p w14:paraId="1E38FD97"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lastRenderedPageBreak/>
        <w:t>4.擅自参与（或协助）校外机构在校内举办各类非学历教育项目（或与非学历教育办学有关事项）活动；</w:t>
      </w:r>
    </w:p>
    <w:p w14:paraId="0B6547AD"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5.以租借学校场地（或以开展社团和学生活动）等名义在校内开展与非学历教育办学相关的活动；</w:t>
      </w:r>
    </w:p>
    <w:p w14:paraId="477B65B4"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6.其他“未经报批备案，擅自使用学校名义或在校内举办的各类收费办学活动”情形。</w:t>
      </w:r>
    </w:p>
    <w:p w14:paraId="63F98A86"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二）学校各“项目主办单位”在实施“经学校审核批准和备案的非学历教育项目”时，存在以下情形的，将追究“项目主办单位”和项目责任人及相关人员的责任，并依法依规给予处分和进行校内通报；情节严重或严重损害学生利益和学校利益的，将追究其法律责任。</w:t>
      </w:r>
    </w:p>
    <w:p w14:paraId="7744123D"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1.未经报批擅自变更“项目名称、项目内容和性质（层次）、招生对象和学制（或学习时限）、教学计划和证书颁发、收费标准”的；</w:t>
      </w:r>
    </w:p>
    <w:p w14:paraId="097CAD04"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2.未经申报批准和备案，擅自印制和发布非学历教育《招生简章》和宣传广告的；或所发布的《招生简章》和宣传广告中存在不符合国家相关规定的内容或含有虚假模糊和误导信息的；</w:t>
      </w:r>
    </w:p>
    <w:p w14:paraId="0F0639DD"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3.在非学历教育项目实施中聘用不具备相应任教资质的师资；或聘用外籍人员不符合国家相关规定或未经学校外事办审核备案的；</w:t>
      </w:r>
    </w:p>
    <w:p w14:paraId="7CE68ABB"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4.在非学历教育项目实施中隐瞒或截留所收费用；或授权“校外合作方”（或其他机构或个人）代收费；或以接受捐贈等名义乱收费的；</w:t>
      </w:r>
    </w:p>
    <w:p w14:paraId="336511A9" w14:textId="77777777" w:rsidR="00510034" w:rsidRPr="00510034" w:rsidRDefault="00510034" w:rsidP="00510034">
      <w:pPr>
        <w:spacing w:line="520" w:lineRule="exact"/>
        <w:ind w:firstLineChars="200" w:firstLine="640"/>
        <w:rPr>
          <w:rFonts w:ascii="仿宋" w:eastAsia="仿宋" w:hAnsi="仿宋"/>
          <w:sz w:val="32"/>
          <w:szCs w:val="32"/>
        </w:rPr>
      </w:pPr>
      <w:r w:rsidRPr="00510034">
        <w:rPr>
          <w:rFonts w:ascii="仿宋" w:eastAsia="仿宋" w:hAnsi="仿宋" w:hint="eastAsia"/>
          <w:sz w:val="32"/>
          <w:szCs w:val="32"/>
        </w:rPr>
        <w:t>5.办学过程中存在的其他违法违规情形。</w:t>
      </w:r>
    </w:p>
    <w:p w14:paraId="47633F42" w14:textId="77777777" w:rsidR="00510034" w:rsidRPr="00510034" w:rsidRDefault="00510034" w:rsidP="00A01FA3">
      <w:pPr>
        <w:spacing w:line="700" w:lineRule="exact"/>
        <w:jc w:val="center"/>
        <w:rPr>
          <w:rFonts w:ascii="黑体" w:eastAsia="黑体" w:hAnsi="黑体"/>
          <w:sz w:val="32"/>
          <w:szCs w:val="32"/>
        </w:rPr>
      </w:pPr>
      <w:r w:rsidRPr="00510034">
        <w:rPr>
          <w:rFonts w:ascii="黑体" w:eastAsia="黑体" w:hAnsi="黑体" w:hint="eastAsia"/>
          <w:sz w:val="32"/>
          <w:szCs w:val="32"/>
        </w:rPr>
        <w:lastRenderedPageBreak/>
        <w:t>第九章  附则</w:t>
      </w:r>
    </w:p>
    <w:p w14:paraId="457EB007" w14:textId="77777777" w:rsidR="00510034"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第三十四条</w:t>
      </w:r>
      <w:r w:rsidRPr="00510034">
        <w:rPr>
          <w:rFonts w:ascii="仿宋" w:eastAsia="仿宋" w:hAnsi="仿宋" w:hint="eastAsia"/>
          <w:sz w:val="32"/>
          <w:szCs w:val="32"/>
        </w:rPr>
        <w:t xml:space="preserve"> 中外合作举办的非学历教育和涉外非学历教育，按照《中外合作办学条例》等相关法规政策和学校相关规定执行。</w:t>
      </w:r>
    </w:p>
    <w:p w14:paraId="0615F8EF" w14:textId="2833C959" w:rsidR="00596C4B" w:rsidRPr="00510034" w:rsidRDefault="00510034" w:rsidP="00510034">
      <w:pPr>
        <w:spacing w:line="520" w:lineRule="exact"/>
        <w:ind w:firstLineChars="200" w:firstLine="640"/>
        <w:rPr>
          <w:rFonts w:ascii="仿宋" w:eastAsia="仿宋" w:hAnsi="仿宋"/>
          <w:sz w:val="32"/>
          <w:szCs w:val="32"/>
        </w:rPr>
      </w:pPr>
      <w:r w:rsidRPr="00A01FA3">
        <w:rPr>
          <w:rFonts w:ascii="楷体" w:eastAsia="楷体" w:hAnsi="楷体" w:hint="eastAsia"/>
          <w:sz w:val="32"/>
          <w:szCs w:val="32"/>
        </w:rPr>
        <w:t>第三十五条</w:t>
      </w:r>
      <w:r w:rsidRPr="00510034">
        <w:rPr>
          <w:rFonts w:ascii="仿宋" w:eastAsia="仿宋" w:hAnsi="仿宋" w:hint="eastAsia"/>
          <w:sz w:val="32"/>
          <w:szCs w:val="32"/>
        </w:rPr>
        <w:t xml:space="preserve"> 本办法自公布之日起实施。学校其他有关非学历教育管理的文件和规定，凡与本办法相悖的，以本办法为准。</w:t>
      </w:r>
    </w:p>
    <w:p w14:paraId="7A456B61" w14:textId="7DCDB4CD" w:rsidR="00DA0471" w:rsidRDefault="00DA0471" w:rsidP="00596C4B">
      <w:pPr>
        <w:spacing w:line="480" w:lineRule="exact"/>
        <w:rPr>
          <w:rFonts w:ascii="仿宋" w:eastAsia="仿宋" w:hAnsi="仿宋"/>
          <w:sz w:val="32"/>
          <w:szCs w:val="32"/>
        </w:rPr>
      </w:pPr>
    </w:p>
    <w:p w14:paraId="579E1901" w14:textId="67321101" w:rsidR="00510034" w:rsidRDefault="00510034" w:rsidP="00596C4B">
      <w:pPr>
        <w:spacing w:line="480" w:lineRule="exact"/>
        <w:rPr>
          <w:rFonts w:ascii="仿宋" w:eastAsia="仿宋" w:hAnsi="仿宋"/>
          <w:sz w:val="32"/>
          <w:szCs w:val="32"/>
        </w:rPr>
      </w:pPr>
    </w:p>
    <w:p w14:paraId="06C344CF" w14:textId="0C336CD4" w:rsidR="00510034" w:rsidRDefault="00510034" w:rsidP="00596C4B">
      <w:pPr>
        <w:spacing w:line="480" w:lineRule="exact"/>
        <w:rPr>
          <w:rFonts w:ascii="仿宋" w:eastAsia="仿宋" w:hAnsi="仿宋"/>
          <w:sz w:val="32"/>
          <w:szCs w:val="32"/>
        </w:rPr>
      </w:pPr>
    </w:p>
    <w:p w14:paraId="2BE2BA43" w14:textId="34106D7D" w:rsidR="00510034" w:rsidRDefault="00510034" w:rsidP="00596C4B">
      <w:pPr>
        <w:spacing w:line="480" w:lineRule="exact"/>
        <w:rPr>
          <w:rFonts w:ascii="仿宋" w:eastAsia="仿宋" w:hAnsi="仿宋"/>
          <w:sz w:val="32"/>
          <w:szCs w:val="32"/>
        </w:rPr>
      </w:pPr>
    </w:p>
    <w:p w14:paraId="75452362" w14:textId="786B51AC" w:rsidR="00510034" w:rsidRDefault="00510034" w:rsidP="00596C4B">
      <w:pPr>
        <w:spacing w:line="480" w:lineRule="exact"/>
        <w:rPr>
          <w:rFonts w:ascii="仿宋" w:eastAsia="仿宋" w:hAnsi="仿宋"/>
          <w:sz w:val="32"/>
          <w:szCs w:val="32"/>
        </w:rPr>
      </w:pPr>
    </w:p>
    <w:p w14:paraId="4829230D" w14:textId="6D329564" w:rsidR="00510034" w:rsidRDefault="00510034" w:rsidP="00596C4B">
      <w:pPr>
        <w:spacing w:line="480" w:lineRule="exact"/>
        <w:rPr>
          <w:rFonts w:ascii="仿宋" w:eastAsia="仿宋" w:hAnsi="仿宋"/>
          <w:sz w:val="32"/>
          <w:szCs w:val="32"/>
        </w:rPr>
      </w:pPr>
    </w:p>
    <w:p w14:paraId="489A1E34" w14:textId="5B859AEA" w:rsidR="00510034" w:rsidRDefault="00510034" w:rsidP="00596C4B">
      <w:pPr>
        <w:spacing w:line="480" w:lineRule="exact"/>
        <w:rPr>
          <w:rFonts w:ascii="仿宋" w:eastAsia="仿宋" w:hAnsi="仿宋"/>
          <w:sz w:val="32"/>
          <w:szCs w:val="32"/>
        </w:rPr>
      </w:pPr>
    </w:p>
    <w:p w14:paraId="2F94DDAC" w14:textId="7D08E114" w:rsidR="00510034" w:rsidRDefault="00510034" w:rsidP="00596C4B">
      <w:pPr>
        <w:spacing w:line="480" w:lineRule="exact"/>
        <w:rPr>
          <w:rFonts w:ascii="仿宋" w:eastAsia="仿宋" w:hAnsi="仿宋"/>
          <w:sz w:val="32"/>
          <w:szCs w:val="32"/>
        </w:rPr>
      </w:pPr>
    </w:p>
    <w:p w14:paraId="58AFB50D" w14:textId="67C18611" w:rsidR="00510034" w:rsidRDefault="00510034" w:rsidP="00596C4B">
      <w:pPr>
        <w:spacing w:line="480" w:lineRule="exact"/>
        <w:rPr>
          <w:rFonts w:ascii="仿宋" w:eastAsia="仿宋" w:hAnsi="仿宋"/>
          <w:sz w:val="32"/>
          <w:szCs w:val="32"/>
        </w:rPr>
      </w:pPr>
    </w:p>
    <w:p w14:paraId="06412BEC" w14:textId="0D3EA5E0" w:rsidR="00510034" w:rsidRDefault="00510034" w:rsidP="00596C4B">
      <w:pPr>
        <w:spacing w:line="480" w:lineRule="exact"/>
        <w:rPr>
          <w:rFonts w:ascii="仿宋" w:eastAsia="仿宋" w:hAnsi="仿宋"/>
          <w:sz w:val="32"/>
          <w:szCs w:val="32"/>
        </w:rPr>
      </w:pPr>
    </w:p>
    <w:p w14:paraId="376E2B23" w14:textId="50C723CC" w:rsidR="00510034" w:rsidRDefault="00510034" w:rsidP="00596C4B">
      <w:pPr>
        <w:spacing w:line="480" w:lineRule="exact"/>
        <w:rPr>
          <w:rFonts w:ascii="仿宋" w:eastAsia="仿宋" w:hAnsi="仿宋"/>
          <w:sz w:val="32"/>
          <w:szCs w:val="32"/>
        </w:rPr>
      </w:pPr>
    </w:p>
    <w:p w14:paraId="02B51D8F" w14:textId="793B9F42" w:rsidR="00A01FA3" w:rsidRDefault="00A01FA3" w:rsidP="00596C4B">
      <w:pPr>
        <w:spacing w:line="480" w:lineRule="exact"/>
        <w:rPr>
          <w:rFonts w:ascii="仿宋" w:eastAsia="仿宋" w:hAnsi="仿宋"/>
          <w:sz w:val="32"/>
          <w:szCs w:val="32"/>
        </w:rPr>
      </w:pPr>
    </w:p>
    <w:p w14:paraId="7F599C8A" w14:textId="2BD74AC0" w:rsidR="00A01FA3" w:rsidRDefault="00A01FA3" w:rsidP="00596C4B">
      <w:pPr>
        <w:spacing w:line="480" w:lineRule="exact"/>
        <w:rPr>
          <w:rFonts w:ascii="仿宋" w:eastAsia="仿宋" w:hAnsi="仿宋"/>
          <w:sz w:val="32"/>
          <w:szCs w:val="32"/>
        </w:rPr>
      </w:pPr>
    </w:p>
    <w:sectPr w:rsidR="00A01FA3" w:rsidSect="00D57BA1">
      <w:footerReference w:type="even" r:id="rId8"/>
      <w:footerReference w:type="default" r:id="rId9"/>
      <w:headerReference w:type="first" r:id="rId10"/>
      <w:footerReference w:type="first" r:id="rId11"/>
      <w:pgSz w:w="11906" w:h="16838"/>
      <w:pgMar w:top="2098" w:right="1474" w:bottom="1985" w:left="158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29F2" w14:textId="77777777" w:rsidR="00F43ADD" w:rsidRDefault="00F43ADD">
      <w:r>
        <w:separator/>
      </w:r>
    </w:p>
  </w:endnote>
  <w:endnote w:type="continuationSeparator" w:id="0">
    <w:p w14:paraId="4C10FE74" w14:textId="77777777" w:rsidR="00F43ADD" w:rsidRDefault="00F4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monospace">
    <w:altName w:val="Courier New"/>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1646" w14:textId="77777777" w:rsidR="00E27C79" w:rsidRPr="00D57BA1" w:rsidRDefault="00D57BA1">
    <w:pPr>
      <w:pStyle w:val="a3"/>
      <w:rPr>
        <w:sz w:val="28"/>
        <w:szCs w:val="28"/>
      </w:rPr>
    </w:pPr>
    <w:r>
      <w:rPr>
        <w:rFonts w:hint="eastAsia"/>
        <w:sz w:val="28"/>
        <w:szCs w:val="28"/>
      </w:rPr>
      <w:t>—</w:t>
    </w:r>
    <w:r w:rsidR="00005BEB">
      <w:rPr>
        <w:rFonts w:hint="eastAsia"/>
        <w:sz w:val="28"/>
        <w:szCs w:val="28"/>
      </w:rPr>
      <w:t xml:space="preserve"> </w:t>
    </w:r>
    <w:r w:rsidR="00E27C79">
      <w:rPr>
        <w:sz w:val="28"/>
        <w:szCs w:val="28"/>
      </w:rPr>
      <w:fldChar w:fldCharType="begin"/>
    </w:r>
    <w:r w:rsidR="00E27C79">
      <w:rPr>
        <w:sz w:val="28"/>
        <w:szCs w:val="28"/>
      </w:rPr>
      <w:instrText xml:space="preserve"> PAGE   \* MERGEFORMAT </w:instrText>
    </w:r>
    <w:r w:rsidR="00E27C79">
      <w:rPr>
        <w:sz w:val="28"/>
        <w:szCs w:val="28"/>
      </w:rPr>
      <w:fldChar w:fldCharType="separate"/>
    </w:r>
    <w:r w:rsidR="007F6287" w:rsidRPr="007F6287">
      <w:rPr>
        <w:noProof/>
        <w:sz w:val="28"/>
        <w:szCs w:val="28"/>
        <w:lang w:val="zh-CN"/>
      </w:rPr>
      <w:t>2</w:t>
    </w:r>
    <w:r w:rsidR="00E27C79">
      <w:rPr>
        <w:sz w:val="28"/>
        <w:szCs w:val="28"/>
      </w:rPr>
      <w:fldChar w:fldCharType="end"/>
    </w:r>
    <w:r w:rsidR="00005BEB">
      <w:rPr>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63F9" w14:textId="77777777" w:rsidR="00E27C79" w:rsidRPr="00510D72" w:rsidRDefault="00D57BA1" w:rsidP="00510D72">
    <w:pPr>
      <w:pStyle w:val="a3"/>
      <w:jc w:val="right"/>
      <w:rPr>
        <w:sz w:val="28"/>
        <w:szCs w:val="28"/>
      </w:rPr>
    </w:pPr>
    <w:r>
      <w:rPr>
        <w:rFonts w:hint="eastAsia"/>
        <w:sz w:val="28"/>
        <w:szCs w:val="28"/>
      </w:rPr>
      <w:t>—</w:t>
    </w:r>
    <w:r w:rsidR="00005BEB">
      <w:rPr>
        <w:rFonts w:hint="eastAsia"/>
        <w:sz w:val="28"/>
        <w:szCs w:val="28"/>
      </w:rPr>
      <w:t xml:space="preserve"> </w:t>
    </w:r>
    <w:r w:rsidR="00E27C79">
      <w:rPr>
        <w:sz w:val="28"/>
        <w:szCs w:val="28"/>
      </w:rPr>
      <w:fldChar w:fldCharType="begin"/>
    </w:r>
    <w:r w:rsidR="00E27C79">
      <w:rPr>
        <w:sz w:val="28"/>
        <w:szCs w:val="28"/>
      </w:rPr>
      <w:instrText xml:space="preserve"> PAGE   \* MERGEFORMAT </w:instrText>
    </w:r>
    <w:r w:rsidR="00E27C79">
      <w:rPr>
        <w:sz w:val="28"/>
        <w:szCs w:val="28"/>
      </w:rPr>
      <w:fldChar w:fldCharType="separate"/>
    </w:r>
    <w:r w:rsidR="007F6287" w:rsidRPr="007F6287">
      <w:rPr>
        <w:noProof/>
        <w:sz w:val="28"/>
        <w:szCs w:val="28"/>
        <w:lang w:val="zh-CN"/>
      </w:rPr>
      <w:t>3</w:t>
    </w:r>
    <w:r w:rsidR="00E27C79">
      <w:rPr>
        <w:sz w:val="28"/>
        <w:szCs w:val="28"/>
      </w:rPr>
      <w:fldChar w:fldCharType="end"/>
    </w:r>
    <w:r w:rsidR="00005BEB">
      <w:rPr>
        <w:sz w:val="28"/>
        <w:szCs w:val="28"/>
      </w:rPr>
      <w:t xml:space="preserve"> </w:t>
    </w:r>
    <w:r>
      <w:rPr>
        <w:rFonts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E291" w14:textId="77777777" w:rsidR="00E27C79" w:rsidRDefault="00E27C79">
    <w:pPr>
      <w:pStyle w:val="a3"/>
      <w:jc w:val="center"/>
    </w:pPr>
    <w:r>
      <w:fldChar w:fldCharType="begin"/>
    </w:r>
    <w:r>
      <w:instrText>PAGE   \* MERGEFORMAT</w:instrText>
    </w:r>
    <w:r>
      <w:fldChar w:fldCharType="separate"/>
    </w:r>
    <w:r>
      <w:rPr>
        <w:lang w:val="zh-CN"/>
      </w:rPr>
      <w:t>16</w:t>
    </w:r>
    <w:r>
      <w:fldChar w:fldCharType="end"/>
    </w:r>
  </w:p>
  <w:p w14:paraId="7C509915" w14:textId="77777777" w:rsidR="00E27C79" w:rsidRDefault="00E27C7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471C" w14:textId="77777777" w:rsidR="00F43ADD" w:rsidRDefault="00F43ADD">
      <w:r>
        <w:separator/>
      </w:r>
    </w:p>
  </w:footnote>
  <w:footnote w:type="continuationSeparator" w:id="0">
    <w:p w14:paraId="1B764300" w14:textId="77777777" w:rsidR="00F43ADD" w:rsidRDefault="00F43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4929" w14:textId="77777777" w:rsidR="00E27C79" w:rsidRDefault="00E27C79">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75A56"/>
    <w:multiLevelType w:val="singleLevel"/>
    <w:tmpl w:val="0456C2DC"/>
    <w:lvl w:ilvl="0">
      <w:start w:val="1"/>
      <w:numFmt w:val="chineseCountingThousand"/>
      <w:suff w:val="nothing"/>
      <w:lvlText w:val="（%1）"/>
      <w:lvlJc w:val="left"/>
      <w:pPr>
        <w:ind w:left="0" w:firstLine="0"/>
      </w:pPr>
      <w:rPr>
        <w:rFonts w:hint="eastAsia"/>
        <w:b/>
        <w:bCs/>
      </w:rPr>
    </w:lvl>
  </w:abstractNum>
  <w:abstractNum w:abstractNumId="1" w15:restartNumberingAfterBreak="0">
    <w:nsid w:val="350689CD"/>
    <w:multiLevelType w:val="singleLevel"/>
    <w:tmpl w:val="350689CD"/>
    <w:lvl w:ilvl="0">
      <w:start w:val="2"/>
      <w:numFmt w:val="chineseCounting"/>
      <w:suff w:val="nothing"/>
      <w:lvlText w:val="（%1）"/>
      <w:lvlJc w:val="left"/>
      <w:rPr>
        <w:rFonts w:hint="eastAsia"/>
      </w:rPr>
    </w:lvl>
  </w:abstractNum>
  <w:abstractNum w:abstractNumId="2" w15:restartNumberingAfterBreak="0">
    <w:nsid w:val="5BA12841"/>
    <w:multiLevelType w:val="singleLevel"/>
    <w:tmpl w:val="5BA12841"/>
    <w:lvl w:ilvl="0">
      <w:start w:val="3"/>
      <w:numFmt w:val="chineseCounting"/>
      <w:suff w:val="nothing"/>
      <w:lvlText w:val="%1、"/>
      <w:lvlJc w:val="left"/>
      <w:rPr>
        <w:rFonts w:hint="eastAsia"/>
      </w:rPr>
    </w:lvl>
  </w:abstractNum>
  <w:num w:numId="1" w16cid:durableId="1842962748">
    <w:abstractNumId w:val="1"/>
  </w:num>
  <w:num w:numId="2" w16cid:durableId="1544438687">
    <w:abstractNumId w:val="2"/>
  </w:num>
  <w:num w:numId="3" w16cid:durableId="179937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0"/>
    <w:rsid w:val="000014B2"/>
    <w:rsid w:val="00001D0B"/>
    <w:rsid w:val="00005BEB"/>
    <w:rsid w:val="00006BBF"/>
    <w:rsid w:val="000107F9"/>
    <w:rsid w:val="00010ACA"/>
    <w:rsid w:val="00020FD9"/>
    <w:rsid w:val="0003420F"/>
    <w:rsid w:val="000347FF"/>
    <w:rsid w:val="00040DA3"/>
    <w:rsid w:val="0004372A"/>
    <w:rsid w:val="00047457"/>
    <w:rsid w:val="00047F14"/>
    <w:rsid w:val="000510D3"/>
    <w:rsid w:val="000528FD"/>
    <w:rsid w:val="00054F07"/>
    <w:rsid w:val="00057A1B"/>
    <w:rsid w:val="000643B8"/>
    <w:rsid w:val="000733F3"/>
    <w:rsid w:val="0007364A"/>
    <w:rsid w:val="00074309"/>
    <w:rsid w:val="000817B5"/>
    <w:rsid w:val="00081ECD"/>
    <w:rsid w:val="00082830"/>
    <w:rsid w:val="000903E5"/>
    <w:rsid w:val="00097B67"/>
    <w:rsid w:val="000A149D"/>
    <w:rsid w:val="000A4D63"/>
    <w:rsid w:val="000A5457"/>
    <w:rsid w:val="000A7FB7"/>
    <w:rsid w:val="000B1057"/>
    <w:rsid w:val="000B1EFB"/>
    <w:rsid w:val="000B20C1"/>
    <w:rsid w:val="000B2D3D"/>
    <w:rsid w:val="000B62C4"/>
    <w:rsid w:val="000C2B03"/>
    <w:rsid w:val="000C37E0"/>
    <w:rsid w:val="000C4901"/>
    <w:rsid w:val="000C5655"/>
    <w:rsid w:val="000D0CB9"/>
    <w:rsid w:val="000D5B42"/>
    <w:rsid w:val="000E5882"/>
    <w:rsid w:val="000E697F"/>
    <w:rsid w:val="000E7A16"/>
    <w:rsid w:val="000F2689"/>
    <w:rsid w:val="000F3F57"/>
    <w:rsid w:val="000F6DB2"/>
    <w:rsid w:val="001004E2"/>
    <w:rsid w:val="001032AA"/>
    <w:rsid w:val="001039DE"/>
    <w:rsid w:val="001132CE"/>
    <w:rsid w:val="001149D3"/>
    <w:rsid w:val="00114C52"/>
    <w:rsid w:val="00123B44"/>
    <w:rsid w:val="0012424D"/>
    <w:rsid w:val="001261B9"/>
    <w:rsid w:val="00126B31"/>
    <w:rsid w:val="0013273E"/>
    <w:rsid w:val="00135849"/>
    <w:rsid w:val="001372DB"/>
    <w:rsid w:val="001378FB"/>
    <w:rsid w:val="00140011"/>
    <w:rsid w:val="00142A7F"/>
    <w:rsid w:val="0015138F"/>
    <w:rsid w:val="00154C1D"/>
    <w:rsid w:val="00157A7C"/>
    <w:rsid w:val="00160C26"/>
    <w:rsid w:val="00164E76"/>
    <w:rsid w:val="00172D78"/>
    <w:rsid w:val="00173405"/>
    <w:rsid w:val="00173911"/>
    <w:rsid w:val="00176BB8"/>
    <w:rsid w:val="00177EDB"/>
    <w:rsid w:val="00180E55"/>
    <w:rsid w:val="001818BA"/>
    <w:rsid w:val="001860D2"/>
    <w:rsid w:val="00187F75"/>
    <w:rsid w:val="001935F2"/>
    <w:rsid w:val="0019686F"/>
    <w:rsid w:val="00196A90"/>
    <w:rsid w:val="001A22F7"/>
    <w:rsid w:val="001A4972"/>
    <w:rsid w:val="001A72F6"/>
    <w:rsid w:val="001B20BD"/>
    <w:rsid w:val="001B477D"/>
    <w:rsid w:val="001B72C4"/>
    <w:rsid w:val="001C0D05"/>
    <w:rsid w:val="001C26C0"/>
    <w:rsid w:val="001C3F3E"/>
    <w:rsid w:val="001C5751"/>
    <w:rsid w:val="001D051C"/>
    <w:rsid w:val="001E0E2C"/>
    <w:rsid w:val="001E5190"/>
    <w:rsid w:val="001E68A5"/>
    <w:rsid w:val="001E6D7B"/>
    <w:rsid w:val="001F0C63"/>
    <w:rsid w:val="001F244E"/>
    <w:rsid w:val="001F3B44"/>
    <w:rsid w:val="001F4EF2"/>
    <w:rsid w:val="001F796A"/>
    <w:rsid w:val="00202906"/>
    <w:rsid w:val="00203ADE"/>
    <w:rsid w:val="00203F37"/>
    <w:rsid w:val="00210359"/>
    <w:rsid w:val="00210BE9"/>
    <w:rsid w:val="00215240"/>
    <w:rsid w:val="002155E1"/>
    <w:rsid w:val="002168D2"/>
    <w:rsid w:val="00216C96"/>
    <w:rsid w:val="00224C34"/>
    <w:rsid w:val="00227C45"/>
    <w:rsid w:val="00232151"/>
    <w:rsid w:val="002372F3"/>
    <w:rsid w:val="00241BAD"/>
    <w:rsid w:val="00247D2D"/>
    <w:rsid w:val="00247DE7"/>
    <w:rsid w:val="002508A3"/>
    <w:rsid w:val="0025635F"/>
    <w:rsid w:val="00261731"/>
    <w:rsid w:val="00261C53"/>
    <w:rsid w:val="00262A9B"/>
    <w:rsid w:val="00262B16"/>
    <w:rsid w:val="00262B6A"/>
    <w:rsid w:val="00265C76"/>
    <w:rsid w:val="002704FC"/>
    <w:rsid w:val="00276940"/>
    <w:rsid w:val="00276C14"/>
    <w:rsid w:val="002837F6"/>
    <w:rsid w:val="00287F44"/>
    <w:rsid w:val="00292A98"/>
    <w:rsid w:val="00293F00"/>
    <w:rsid w:val="002A412E"/>
    <w:rsid w:val="002A5EE0"/>
    <w:rsid w:val="002A63C0"/>
    <w:rsid w:val="002B05B8"/>
    <w:rsid w:val="002B2624"/>
    <w:rsid w:val="002B2AA8"/>
    <w:rsid w:val="002B45EA"/>
    <w:rsid w:val="002B5DF9"/>
    <w:rsid w:val="002B6D5B"/>
    <w:rsid w:val="002C26C0"/>
    <w:rsid w:val="002C36FA"/>
    <w:rsid w:val="002C5FAF"/>
    <w:rsid w:val="002D518C"/>
    <w:rsid w:val="002D5F72"/>
    <w:rsid w:val="002D6D81"/>
    <w:rsid w:val="002D722B"/>
    <w:rsid w:val="002E096D"/>
    <w:rsid w:val="002E22DD"/>
    <w:rsid w:val="002E240B"/>
    <w:rsid w:val="002E60F9"/>
    <w:rsid w:val="002F09E7"/>
    <w:rsid w:val="002F0B0F"/>
    <w:rsid w:val="002F3B8E"/>
    <w:rsid w:val="002F52B7"/>
    <w:rsid w:val="002F7E0A"/>
    <w:rsid w:val="00301569"/>
    <w:rsid w:val="00302777"/>
    <w:rsid w:val="003027E5"/>
    <w:rsid w:val="003031E6"/>
    <w:rsid w:val="00303BE8"/>
    <w:rsid w:val="00306C48"/>
    <w:rsid w:val="003103A7"/>
    <w:rsid w:val="00314A7C"/>
    <w:rsid w:val="003160B5"/>
    <w:rsid w:val="00320740"/>
    <w:rsid w:val="0032115E"/>
    <w:rsid w:val="00333AD0"/>
    <w:rsid w:val="00337CC1"/>
    <w:rsid w:val="0035149D"/>
    <w:rsid w:val="00352771"/>
    <w:rsid w:val="00354666"/>
    <w:rsid w:val="00354765"/>
    <w:rsid w:val="00357F31"/>
    <w:rsid w:val="00360EBA"/>
    <w:rsid w:val="00361BE3"/>
    <w:rsid w:val="00363DB1"/>
    <w:rsid w:val="0036482A"/>
    <w:rsid w:val="003664CB"/>
    <w:rsid w:val="0036712B"/>
    <w:rsid w:val="0037026A"/>
    <w:rsid w:val="003716C6"/>
    <w:rsid w:val="0037399D"/>
    <w:rsid w:val="00381144"/>
    <w:rsid w:val="0038212B"/>
    <w:rsid w:val="00385982"/>
    <w:rsid w:val="0038619A"/>
    <w:rsid w:val="003867B7"/>
    <w:rsid w:val="00390587"/>
    <w:rsid w:val="00392811"/>
    <w:rsid w:val="00393D62"/>
    <w:rsid w:val="00396181"/>
    <w:rsid w:val="00397EC6"/>
    <w:rsid w:val="003A1682"/>
    <w:rsid w:val="003A2681"/>
    <w:rsid w:val="003B39BD"/>
    <w:rsid w:val="003B4302"/>
    <w:rsid w:val="003B4A78"/>
    <w:rsid w:val="003D4DB2"/>
    <w:rsid w:val="003E6C9F"/>
    <w:rsid w:val="003E7D03"/>
    <w:rsid w:val="004008B1"/>
    <w:rsid w:val="00403FA6"/>
    <w:rsid w:val="00406F5B"/>
    <w:rsid w:val="00415AB6"/>
    <w:rsid w:val="00421EC6"/>
    <w:rsid w:val="004240C4"/>
    <w:rsid w:val="0042411A"/>
    <w:rsid w:val="0042470F"/>
    <w:rsid w:val="00427A13"/>
    <w:rsid w:val="00433187"/>
    <w:rsid w:val="00435117"/>
    <w:rsid w:val="00436087"/>
    <w:rsid w:val="0043649D"/>
    <w:rsid w:val="0043725A"/>
    <w:rsid w:val="00440F8E"/>
    <w:rsid w:val="0044733E"/>
    <w:rsid w:val="00450432"/>
    <w:rsid w:val="00452A30"/>
    <w:rsid w:val="00452C7D"/>
    <w:rsid w:val="004557FC"/>
    <w:rsid w:val="00464EEA"/>
    <w:rsid w:val="0046516C"/>
    <w:rsid w:val="00465CF4"/>
    <w:rsid w:val="0046734C"/>
    <w:rsid w:val="00477B53"/>
    <w:rsid w:val="00484F4A"/>
    <w:rsid w:val="0049297B"/>
    <w:rsid w:val="004940E0"/>
    <w:rsid w:val="00495BA9"/>
    <w:rsid w:val="004972FC"/>
    <w:rsid w:val="004977A9"/>
    <w:rsid w:val="004A10F4"/>
    <w:rsid w:val="004A4145"/>
    <w:rsid w:val="004A4251"/>
    <w:rsid w:val="004A6AA4"/>
    <w:rsid w:val="004B3E3B"/>
    <w:rsid w:val="004C345F"/>
    <w:rsid w:val="004C69B1"/>
    <w:rsid w:val="004E138B"/>
    <w:rsid w:val="004E2718"/>
    <w:rsid w:val="004E2D39"/>
    <w:rsid w:val="004E329A"/>
    <w:rsid w:val="004E6867"/>
    <w:rsid w:val="004E7434"/>
    <w:rsid w:val="004F5181"/>
    <w:rsid w:val="004F64BE"/>
    <w:rsid w:val="004F7B29"/>
    <w:rsid w:val="00501D63"/>
    <w:rsid w:val="00503277"/>
    <w:rsid w:val="005040FB"/>
    <w:rsid w:val="00506219"/>
    <w:rsid w:val="00506620"/>
    <w:rsid w:val="00510034"/>
    <w:rsid w:val="00510D72"/>
    <w:rsid w:val="005136C5"/>
    <w:rsid w:val="00516E5F"/>
    <w:rsid w:val="005256DC"/>
    <w:rsid w:val="0053366A"/>
    <w:rsid w:val="00541D8A"/>
    <w:rsid w:val="00542CA7"/>
    <w:rsid w:val="00543D0F"/>
    <w:rsid w:val="00552627"/>
    <w:rsid w:val="0055334E"/>
    <w:rsid w:val="005552E3"/>
    <w:rsid w:val="00563FB7"/>
    <w:rsid w:val="005655E1"/>
    <w:rsid w:val="005669E9"/>
    <w:rsid w:val="005819C1"/>
    <w:rsid w:val="005857BA"/>
    <w:rsid w:val="00586884"/>
    <w:rsid w:val="00586F79"/>
    <w:rsid w:val="00593ABF"/>
    <w:rsid w:val="005957ED"/>
    <w:rsid w:val="005959A4"/>
    <w:rsid w:val="00596C4B"/>
    <w:rsid w:val="005A1B54"/>
    <w:rsid w:val="005A390C"/>
    <w:rsid w:val="005A5796"/>
    <w:rsid w:val="005A706A"/>
    <w:rsid w:val="005A753A"/>
    <w:rsid w:val="005B0EBD"/>
    <w:rsid w:val="005C0CB4"/>
    <w:rsid w:val="005C139B"/>
    <w:rsid w:val="005C335E"/>
    <w:rsid w:val="005C4530"/>
    <w:rsid w:val="005C5334"/>
    <w:rsid w:val="005C73DA"/>
    <w:rsid w:val="005D00F4"/>
    <w:rsid w:val="005D304B"/>
    <w:rsid w:val="005D46B4"/>
    <w:rsid w:val="005D555B"/>
    <w:rsid w:val="005E03F5"/>
    <w:rsid w:val="005E2410"/>
    <w:rsid w:val="005E719D"/>
    <w:rsid w:val="005F1BD1"/>
    <w:rsid w:val="005F375D"/>
    <w:rsid w:val="005F66FD"/>
    <w:rsid w:val="0061057D"/>
    <w:rsid w:val="006120BA"/>
    <w:rsid w:val="006152A4"/>
    <w:rsid w:val="00617236"/>
    <w:rsid w:val="00620D7D"/>
    <w:rsid w:val="00621AE8"/>
    <w:rsid w:val="0062439B"/>
    <w:rsid w:val="00632F6A"/>
    <w:rsid w:val="006330D0"/>
    <w:rsid w:val="00633DD7"/>
    <w:rsid w:val="0063643F"/>
    <w:rsid w:val="006366D1"/>
    <w:rsid w:val="00641BD7"/>
    <w:rsid w:val="0064477E"/>
    <w:rsid w:val="0064749F"/>
    <w:rsid w:val="0064798C"/>
    <w:rsid w:val="00650550"/>
    <w:rsid w:val="00654F2B"/>
    <w:rsid w:val="0066034D"/>
    <w:rsid w:val="00660BCB"/>
    <w:rsid w:val="0066269F"/>
    <w:rsid w:val="00665B14"/>
    <w:rsid w:val="00672C9B"/>
    <w:rsid w:val="00676079"/>
    <w:rsid w:val="00677833"/>
    <w:rsid w:val="006919E4"/>
    <w:rsid w:val="00694333"/>
    <w:rsid w:val="00694860"/>
    <w:rsid w:val="00694D75"/>
    <w:rsid w:val="00695AD6"/>
    <w:rsid w:val="00696F92"/>
    <w:rsid w:val="006A06FC"/>
    <w:rsid w:val="006A13BF"/>
    <w:rsid w:val="006A7B57"/>
    <w:rsid w:val="006B3A3D"/>
    <w:rsid w:val="006B6546"/>
    <w:rsid w:val="006B75E7"/>
    <w:rsid w:val="006C2940"/>
    <w:rsid w:val="006C5A2B"/>
    <w:rsid w:val="006C7E5F"/>
    <w:rsid w:val="006D4556"/>
    <w:rsid w:val="006D4C9A"/>
    <w:rsid w:val="006E053F"/>
    <w:rsid w:val="006E07CC"/>
    <w:rsid w:val="006E3B41"/>
    <w:rsid w:val="006F388E"/>
    <w:rsid w:val="006F654B"/>
    <w:rsid w:val="006F6D15"/>
    <w:rsid w:val="007001B0"/>
    <w:rsid w:val="00704BEF"/>
    <w:rsid w:val="007058E2"/>
    <w:rsid w:val="00706673"/>
    <w:rsid w:val="007163F2"/>
    <w:rsid w:val="0072080D"/>
    <w:rsid w:val="007263F3"/>
    <w:rsid w:val="007313DC"/>
    <w:rsid w:val="00736723"/>
    <w:rsid w:val="0074256F"/>
    <w:rsid w:val="007466D6"/>
    <w:rsid w:val="007471C7"/>
    <w:rsid w:val="007513B9"/>
    <w:rsid w:val="00752F11"/>
    <w:rsid w:val="00753EDE"/>
    <w:rsid w:val="00763BF0"/>
    <w:rsid w:val="00763F6F"/>
    <w:rsid w:val="007713DF"/>
    <w:rsid w:val="007733D0"/>
    <w:rsid w:val="007740A2"/>
    <w:rsid w:val="0077464F"/>
    <w:rsid w:val="00781B3E"/>
    <w:rsid w:val="00785CF3"/>
    <w:rsid w:val="00794B5A"/>
    <w:rsid w:val="00795EED"/>
    <w:rsid w:val="007A070B"/>
    <w:rsid w:val="007A0E12"/>
    <w:rsid w:val="007A2552"/>
    <w:rsid w:val="007B699E"/>
    <w:rsid w:val="007D0CC3"/>
    <w:rsid w:val="007D0DCA"/>
    <w:rsid w:val="007D4E80"/>
    <w:rsid w:val="007E0707"/>
    <w:rsid w:val="007E19D6"/>
    <w:rsid w:val="007E1AC9"/>
    <w:rsid w:val="007E3252"/>
    <w:rsid w:val="007E580B"/>
    <w:rsid w:val="007E71A9"/>
    <w:rsid w:val="007F0316"/>
    <w:rsid w:val="007F3FA0"/>
    <w:rsid w:val="007F606B"/>
    <w:rsid w:val="007F6287"/>
    <w:rsid w:val="00801658"/>
    <w:rsid w:val="008021DE"/>
    <w:rsid w:val="00802CF6"/>
    <w:rsid w:val="00806202"/>
    <w:rsid w:val="0080743D"/>
    <w:rsid w:val="00813723"/>
    <w:rsid w:val="00815565"/>
    <w:rsid w:val="008155CB"/>
    <w:rsid w:val="00815643"/>
    <w:rsid w:val="00815F46"/>
    <w:rsid w:val="00820741"/>
    <w:rsid w:val="00823020"/>
    <w:rsid w:val="00823D8C"/>
    <w:rsid w:val="008251BA"/>
    <w:rsid w:val="008255B3"/>
    <w:rsid w:val="00837400"/>
    <w:rsid w:val="008379DE"/>
    <w:rsid w:val="00851E22"/>
    <w:rsid w:val="00852229"/>
    <w:rsid w:val="00856BAE"/>
    <w:rsid w:val="00856D5A"/>
    <w:rsid w:val="0085748C"/>
    <w:rsid w:val="00857A3B"/>
    <w:rsid w:val="00857FC9"/>
    <w:rsid w:val="008606F6"/>
    <w:rsid w:val="0086141A"/>
    <w:rsid w:val="008621D3"/>
    <w:rsid w:val="008628CE"/>
    <w:rsid w:val="00863D47"/>
    <w:rsid w:val="0087107B"/>
    <w:rsid w:val="00877418"/>
    <w:rsid w:val="00877B03"/>
    <w:rsid w:val="008815F6"/>
    <w:rsid w:val="00882654"/>
    <w:rsid w:val="00884AA2"/>
    <w:rsid w:val="00887842"/>
    <w:rsid w:val="00895CC6"/>
    <w:rsid w:val="008A1790"/>
    <w:rsid w:val="008A4D10"/>
    <w:rsid w:val="008A7564"/>
    <w:rsid w:val="008B091C"/>
    <w:rsid w:val="008B0B03"/>
    <w:rsid w:val="008B76D1"/>
    <w:rsid w:val="008C038D"/>
    <w:rsid w:val="008C3EAE"/>
    <w:rsid w:val="008C6B4E"/>
    <w:rsid w:val="008D24F6"/>
    <w:rsid w:val="008D46D1"/>
    <w:rsid w:val="008D4C56"/>
    <w:rsid w:val="008F42B4"/>
    <w:rsid w:val="008F47C9"/>
    <w:rsid w:val="008F60E9"/>
    <w:rsid w:val="008F7F68"/>
    <w:rsid w:val="0090074B"/>
    <w:rsid w:val="00901634"/>
    <w:rsid w:val="00902FE4"/>
    <w:rsid w:val="009043A5"/>
    <w:rsid w:val="00910392"/>
    <w:rsid w:val="00912745"/>
    <w:rsid w:val="0091354B"/>
    <w:rsid w:val="009138F6"/>
    <w:rsid w:val="00914235"/>
    <w:rsid w:val="0091431F"/>
    <w:rsid w:val="0091562A"/>
    <w:rsid w:val="00916F6C"/>
    <w:rsid w:val="0092155E"/>
    <w:rsid w:val="00921E90"/>
    <w:rsid w:val="009230A9"/>
    <w:rsid w:val="00923180"/>
    <w:rsid w:val="00923901"/>
    <w:rsid w:val="0092741E"/>
    <w:rsid w:val="009316F7"/>
    <w:rsid w:val="00937A7B"/>
    <w:rsid w:val="00941119"/>
    <w:rsid w:val="00942FA5"/>
    <w:rsid w:val="0094736F"/>
    <w:rsid w:val="009515C5"/>
    <w:rsid w:val="009516B8"/>
    <w:rsid w:val="0095347D"/>
    <w:rsid w:val="00956AAF"/>
    <w:rsid w:val="0096062F"/>
    <w:rsid w:val="009619CF"/>
    <w:rsid w:val="00967135"/>
    <w:rsid w:val="00967D08"/>
    <w:rsid w:val="00970FD2"/>
    <w:rsid w:val="00972303"/>
    <w:rsid w:val="00974B56"/>
    <w:rsid w:val="00977A16"/>
    <w:rsid w:val="00977A19"/>
    <w:rsid w:val="00981A84"/>
    <w:rsid w:val="00981CB5"/>
    <w:rsid w:val="009835CD"/>
    <w:rsid w:val="00983BF5"/>
    <w:rsid w:val="00984337"/>
    <w:rsid w:val="00993D16"/>
    <w:rsid w:val="009944E9"/>
    <w:rsid w:val="009A2093"/>
    <w:rsid w:val="009A2FF2"/>
    <w:rsid w:val="009A42B6"/>
    <w:rsid w:val="009A592F"/>
    <w:rsid w:val="009B1025"/>
    <w:rsid w:val="009B5D2F"/>
    <w:rsid w:val="009B5D32"/>
    <w:rsid w:val="009C490B"/>
    <w:rsid w:val="009D089D"/>
    <w:rsid w:val="009D0F71"/>
    <w:rsid w:val="009D254D"/>
    <w:rsid w:val="009D4966"/>
    <w:rsid w:val="009E5189"/>
    <w:rsid w:val="009E6CC4"/>
    <w:rsid w:val="009F1F5D"/>
    <w:rsid w:val="009F3901"/>
    <w:rsid w:val="009F67C3"/>
    <w:rsid w:val="00A01FA3"/>
    <w:rsid w:val="00A025EB"/>
    <w:rsid w:val="00A02ED5"/>
    <w:rsid w:val="00A074DB"/>
    <w:rsid w:val="00A11BFE"/>
    <w:rsid w:val="00A20818"/>
    <w:rsid w:val="00A221AD"/>
    <w:rsid w:val="00A26FE7"/>
    <w:rsid w:val="00A31F82"/>
    <w:rsid w:val="00A324C6"/>
    <w:rsid w:val="00A3334B"/>
    <w:rsid w:val="00A334FB"/>
    <w:rsid w:val="00A4112F"/>
    <w:rsid w:val="00A628B8"/>
    <w:rsid w:val="00A64A7D"/>
    <w:rsid w:val="00A7031E"/>
    <w:rsid w:val="00A72902"/>
    <w:rsid w:val="00A82198"/>
    <w:rsid w:val="00A84133"/>
    <w:rsid w:val="00A861A0"/>
    <w:rsid w:val="00A87124"/>
    <w:rsid w:val="00A9069A"/>
    <w:rsid w:val="00A90B03"/>
    <w:rsid w:val="00A910D3"/>
    <w:rsid w:val="00A9224B"/>
    <w:rsid w:val="00A92BE4"/>
    <w:rsid w:val="00AA56AC"/>
    <w:rsid w:val="00AB33C9"/>
    <w:rsid w:val="00AC174C"/>
    <w:rsid w:val="00AC6212"/>
    <w:rsid w:val="00AC6A8B"/>
    <w:rsid w:val="00AC7225"/>
    <w:rsid w:val="00AD2FE4"/>
    <w:rsid w:val="00AD42DD"/>
    <w:rsid w:val="00AD77B1"/>
    <w:rsid w:val="00AF2862"/>
    <w:rsid w:val="00AF570A"/>
    <w:rsid w:val="00AF63C0"/>
    <w:rsid w:val="00B01A02"/>
    <w:rsid w:val="00B03901"/>
    <w:rsid w:val="00B10EF1"/>
    <w:rsid w:val="00B1182E"/>
    <w:rsid w:val="00B12B36"/>
    <w:rsid w:val="00B165B7"/>
    <w:rsid w:val="00B23782"/>
    <w:rsid w:val="00B2432A"/>
    <w:rsid w:val="00B26886"/>
    <w:rsid w:val="00B30277"/>
    <w:rsid w:val="00B31E3B"/>
    <w:rsid w:val="00B430DE"/>
    <w:rsid w:val="00B44108"/>
    <w:rsid w:val="00B46F9C"/>
    <w:rsid w:val="00B5057E"/>
    <w:rsid w:val="00B51649"/>
    <w:rsid w:val="00B51BAE"/>
    <w:rsid w:val="00B52C23"/>
    <w:rsid w:val="00B544B4"/>
    <w:rsid w:val="00B56274"/>
    <w:rsid w:val="00B57711"/>
    <w:rsid w:val="00B64319"/>
    <w:rsid w:val="00B70327"/>
    <w:rsid w:val="00B71793"/>
    <w:rsid w:val="00B72B25"/>
    <w:rsid w:val="00B74529"/>
    <w:rsid w:val="00B75FD6"/>
    <w:rsid w:val="00B767FD"/>
    <w:rsid w:val="00B81988"/>
    <w:rsid w:val="00B82C50"/>
    <w:rsid w:val="00B85522"/>
    <w:rsid w:val="00B85D24"/>
    <w:rsid w:val="00B97E42"/>
    <w:rsid w:val="00BA0670"/>
    <w:rsid w:val="00BA0B44"/>
    <w:rsid w:val="00BA19D0"/>
    <w:rsid w:val="00BB193D"/>
    <w:rsid w:val="00BB46CC"/>
    <w:rsid w:val="00BD297A"/>
    <w:rsid w:val="00BE1C04"/>
    <w:rsid w:val="00BE304D"/>
    <w:rsid w:val="00BE42F5"/>
    <w:rsid w:val="00BE79EE"/>
    <w:rsid w:val="00BF11DA"/>
    <w:rsid w:val="00BF1DFD"/>
    <w:rsid w:val="00BF2B42"/>
    <w:rsid w:val="00BF53C0"/>
    <w:rsid w:val="00BF5B26"/>
    <w:rsid w:val="00C038D8"/>
    <w:rsid w:val="00C104CD"/>
    <w:rsid w:val="00C11857"/>
    <w:rsid w:val="00C11A54"/>
    <w:rsid w:val="00C11EC1"/>
    <w:rsid w:val="00C13CB9"/>
    <w:rsid w:val="00C15DE0"/>
    <w:rsid w:val="00C1626A"/>
    <w:rsid w:val="00C26260"/>
    <w:rsid w:val="00C26B48"/>
    <w:rsid w:val="00C26E7F"/>
    <w:rsid w:val="00C27961"/>
    <w:rsid w:val="00C27E6E"/>
    <w:rsid w:val="00C31973"/>
    <w:rsid w:val="00C321FD"/>
    <w:rsid w:val="00C33C6A"/>
    <w:rsid w:val="00C367C4"/>
    <w:rsid w:val="00C40796"/>
    <w:rsid w:val="00C42605"/>
    <w:rsid w:val="00C43301"/>
    <w:rsid w:val="00C44061"/>
    <w:rsid w:val="00C44632"/>
    <w:rsid w:val="00C4515F"/>
    <w:rsid w:val="00C521C0"/>
    <w:rsid w:val="00C52D73"/>
    <w:rsid w:val="00C61373"/>
    <w:rsid w:val="00C61F0B"/>
    <w:rsid w:val="00C63E32"/>
    <w:rsid w:val="00C65073"/>
    <w:rsid w:val="00C65EFB"/>
    <w:rsid w:val="00C66DD6"/>
    <w:rsid w:val="00C71AFD"/>
    <w:rsid w:val="00C74F1B"/>
    <w:rsid w:val="00C7513F"/>
    <w:rsid w:val="00C75691"/>
    <w:rsid w:val="00C77130"/>
    <w:rsid w:val="00C775A0"/>
    <w:rsid w:val="00C77CC0"/>
    <w:rsid w:val="00C77D6C"/>
    <w:rsid w:val="00C80C22"/>
    <w:rsid w:val="00C80FCE"/>
    <w:rsid w:val="00C818BB"/>
    <w:rsid w:val="00C838D5"/>
    <w:rsid w:val="00C876E7"/>
    <w:rsid w:val="00C8780F"/>
    <w:rsid w:val="00C91C63"/>
    <w:rsid w:val="00C92BA0"/>
    <w:rsid w:val="00C93BF6"/>
    <w:rsid w:val="00C94435"/>
    <w:rsid w:val="00C9704A"/>
    <w:rsid w:val="00CA3EF6"/>
    <w:rsid w:val="00CB05B5"/>
    <w:rsid w:val="00CB3DFF"/>
    <w:rsid w:val="00CB69A1"/>
    <w:rsid w:val="00CC2BDE"/>
    <w:rsid w:val="00CC72E1"/>
    <w:rsid w:val="00CC7ED6"/>
    <w:rsid w:val="00CD2541"/>
    <w:rsid w:val="00CE3DE7"/>
    <w:rsid w:val="00CE4AB5"/>
    <w:rsid w:val="00CE60A2"/>
    <w:rsid w:val="00CE72B8"/>
    <w:rsid w:val="00CF09E0"/>
    <w:rsid w:val="00CF4ABB"/>
    <w:rsid w:val="00CF5AE5"/>
    <w:rsid w:val="00CF6358"/>
    <w:rsid w:val="00D0013C"/>
    <w:rsid w:val="00D02121"/>
    <w:rsid w:val="00D048AC"/>
    <w:rsid w:val="00D062A0"/>
    <w:rsid w:val="00D12845"/>
    <w:rsid w:val="00D13972"/>
    <w:rsid w:val="00D13EAD"/>
    <w:rsid w:val="00D25CF8"/>
    <w:rsid w:val="00D278D6"/>
    <w:rsid w:val="00D327E8"/>
    <w:rsid w:val="00D360BE"/>
    <w:rsid w:val="00D3693F"/>
    <w:rsid w:val="00D36A5C"/>
    <w:rsid w:val="00D47470"/>
    <w:rsid w:val="00D477BA"/>
    <w:rsid w:val="00D53860"/>
    <w:rsid w:val="00D55E27"/>
    <w:rsid w:val="00D57BA1"/>
    <w:rsid w:val="00D60CF2"/>
    <w:rsid w:val="00D65360"/>
    <w:rsid w:val="00D749C8"/>
    <w:rsid w:val="00D74EF6"/>
    <w:rsid w:val="00D7673E"/>
    <w:rsid w:val="00D91367"/>
    <w:rsid w:val="00D915AA"/>
    <w:rsid w:val="00D93001"/>
    <w:rsid w:val="00D94980"/>
    <w:rsid w:val="00D94B32"/>
    <w:rsid w:val="00D9513B"/>
    <w:rsid w:val="00D95E96"/>
    <w:rsid w:val="00D96AAD"/>
    <w:rsid w:val="00DA0306"/>
    <w:rsid w:val="00DA0471"/>
    <w:rsid w:val="00DB0D2C"/>
    <w:rsid w:val="00DB2D7F"/>
    <w:rsid w:val="00DB4127"/>
    <w:rsid w:val="00DB4C4B"/>
    <w:rsid w:val="00DB6F9C"/>
    <w:rsid w:val="00DC7767"/>
    <w:rsid w:val="00DD6B65"/>
    <w:rsid w:val="00DE24F8"/>
    <w:rsid w:val="00DE6C44"/>
    <w:rsid w:val="00DF0879"/>
    <w:rsid w:val="00DF0AAC"/>
    <w:rsid w:val="00DF27A0"/>
    <w:rsid w:val="00DF530F"/>
    <w:rsid w:val="00DF6080"/>
    <w:rsid w:val="00DF71A7"/>
    <w:rsid w:val="00DF738E"/>
    <w:rsid w:val="00E00413"/>
    <w:rsid w:val="00E0147B"/>
    <w:rsid w:val="00E06671"/>
    <w:rsid w:val="00E07A5E"/>
    <w:rsid w:val="00E10489"/>
    <w:rsid w:val="00E10AB4"/>
    <w:rsid w:val="00E10D6A"/>
    <w:rsid w:val="00E142C6"/>
    <w:rsid w:val="00E202E9"/>
    <w:rsid w:val="00E22DEA"/>
    <w:rsid w:val="00E24655"/>
    <w:rsid w:val="00E2564C"/>
    <w:rsid w:val="00E27C41"/>
    <w:rsid w:val="00E27C79"/>
    <w:rsid w:val="00E33C43"/>
    <w:rsid w:val="00E3593B"/>
    <w:rsid w:val="00E36831"/>
    <w:rsid w:val="00E37688"/>
    <w:rsid w:val="00E40EF2"/>
    <w:rsid w:val="00E41120"/>
    <w:rsid w:val="00E418BF"/>
    <w:rsid w:val="00E4432A"/>
    <w:rsid w:val="00E46F2D"/>
    <w:rsid w:val="00E520FD"/>
    <w:rsid w:val="00E53769"/>
    <w:rsid w:val="00E53F7E"/>
    <w:rsid w:val="00E54D75"/>
    <w:rsid w:val="00E64BDE"/>
    <w:rsid w:val="00E66FE5"/>
    <w:rsid w:val="00E7037D"/>
    <w:rsid w:val="00E72886"/>
    <w:rsid w:val="00E77E6A"/>
    <w:rsid w:val="00E81C1C"/>
    <w:rsid w:val="00E918FD"/>
    <w:rsid w:val="00E92248"/>
    <w:rsid w:val="00E95208"/>
    <w:rsid w:val="00EA15A8"/>
    <w:rsid w:val="00EA2AF2"/>
    <w:rsid w:val="00EA5095"/>
    <w:rsid w:val="00EA6235"/>
    <w:rsid w:val="00EA7D4F"/>
    <w:rsid w:val="00EA7FD6"/>
    <w:rsid w:val="00EB70DF"/>
    <w:rsid w:val="00EC5D1A"/>
    <w:rsid w:val="00EC624F"/>
    <w:rsid w:val="00EC6FEE"/>
    <w:rsid w:val="00EC7202"/>
    <w:rsid w:val="00ED0013"/>
    <w:rsid w:val="00ED26C7"/>
    <w:rsid w:val="00ED5BC4"/>
    <w:rsid w:val="00EE6C88"/>
    <w:rsid w:val="00F001E2"/>
    <w:rsid w:val="00F030F6"/>
    <w:rsid w:val="00F07BD4"/>
    <w:rsid w:val="00F13E77"/>
    <w:rsid w:val="00F14863"/>
    <w:rsid w:val="00F153DF"/>
    <w:rsid w:val="00F27191"/>
    <w:rsid w:val="00F305CB"/>
    <w:rsid w:val="00F3066D"/>
    <w:rsid w:val="00F314C5"/>
    <w:rsid w:val="00F325D6"/>
    <w:rsid w:val="00F3287C"/>
    <w:rsid w:val="00F32DA5"/>
    <w:rsid w:val="00F33302"/>
    <w:rsid w:val="00F40720"/>
    <w:rsid w:val="00F43ADD"/>
    <w:rsid w:val="00F46B9D"/>
    <w:rsid w:val="00F47D48"/>
    <w:rsid w:val="00F50289"/>
    <w:rsid w:val="00F638B3"/>
    <w:rsid w:val="00F71B33"/>
    <w:rsid w:val="00F73921"/>
    <w:rsid w:val="00F77BAF"/>
    <w:rsid w:val="00F77DF9"/>
    <w:rsid w:val="00F8160D"/>
    <w:rsid w:val="00F824BF"/>
    <w:rsid w:val="00F8370B"/>
    <w:rsid w:val="00F83DB6"/>
    <w:rsid w:val="00F8483C"/>
    <w:rsid w:val="00F8488A"/>
    <w:rsid w:val="00F87DE2"/>
    <w:rsid w:val="00F9076F"/>
    <w:rsid w:val="00F92763"/>
    <w:rsid w:val="00F928D6"/>
    <w:rsid w:val="00F933AC"/>
    <w:rsid w:val="00FA2227"/>
    <w:rsid w:val="00FA3A6F"/>
    <w:rsid w:val="00FA56D9"/>
    <w:rsid w:val="00FA595D"/>
    <w:rsid w:val="00FA759E"/>
    <w:rsid w:val="00FB25C9"/>
    <w:rsid w:val="00FB2DE7"/>
    <w:rsid w:val="00FB6EC5"/>
    <w:rsid w:val="00FB7690"/>
    <w:rsid w:val="00FC1842"/>
    <w:rsid w:val="00FC46D9"/>
    <w:rsid w:val="00FC48F0"/>
    <w:rsid w:val="00FC5697"/>
    <w:rsid w:val="00FD4ED9"/>
    <w:rsid w:val="00FD5BE4"/>
    <w:rsid w:val="00FD68C3"/>
    <w:rsid w:val="00FD7302"/>
    <w:rsid w:val="00FE1F1D"/>
    <w:rsid w:val="00FE29EF"/>
    <w:rsid w:val="00FE7E95"/>
    <w:rsid w:val="00FF3BB5"/>
    <w:rsid w:val="00FF3C08"/>
    <w:rsid w:val="05670BF8"/>
    <w:rsid w:val="0CA82C79"/>
    <w:rsid w:val="169E4ED7"/>
    <w:rsid w:val="2B041BA8"/>
    <w:rsid w:val="360D5956"/>
    <w:rsid w:val="3A864084"/>
    <w:rsid w:val="403C1A10"/>
    <w:rsid w:val="41065D5D"/>
    <w:rsid w:val="54A6450D"/>
    <w:rsid w:val="59714DE3"/>
    <w:rsid w:val="5A907F13"/>
    <w:rsid w:val="5B6666AF"/>
    <w:rsid w:val="682E606F"/>
    <w:rsid w:val="68675244"/>
    <w:rsid w:val="754C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3948EF"/>
  <w15:chartTrackingRefBased/>
  <w15:docId w15:val="{ABF0A897-8509-4EB7-8337-A1199BC9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qFormat="1"/>
    <w:lsdException w:name="footer" w:uiPriority="99" w:qFormat="1"/>
    <w:lsdException w:name="caption" w:locked="1" w:semiHidden="1" w:unhideWhenUsed="1" w:qFormat="1"/>
    <w:lsdException w:name="page number" w:uiPriority="99"/>
    <w:lsdException w:name="Title" w:locked="1" w:uiPriority="10" w:qFormat="1"/>
    <w:lsdException w:name="Default Paragraph Font" w:semiHidden="1"/>
    <w:lsdException w:name="Subtitle" w:locked="1" w:qFormat="1"/>
    <w:lsdException w:name="Body Text Indent 3" w:unhideWhenUsed="1"/>
    <w:lsdException w:name="Hyperlink" w:qFormat="1"/>
    <w:lsdException w:name="Strong" w:locked="1" w:uiPriority="22" w:qFormat="1"/>
    <w:lsdException w:name="Emphasis" w:locked="1" w:uiPriority="20" w:qFormat="1"/>
    <w:lsdException w:name="Document Map" w:semiHidden="1"/>
    <w:lsdException w:name="Plain Text"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lsdException w:name="HTML Cite" w:uiPriority="99" w:unhideWhenUsed="1"/>
    <w:lsdException w:name="HTML Code" w:uiPriority="99" w:unhideWhenUsed="1"/>
    <w:lsdException w:name="HTML Definition" w:uiPriority="99" w:unhideWhenUsed="1"/>
    <w:lsdException w:name="HTML Keyboard" w:uiPriority="99" w:unhideWhenUsed="1"/>
    <w:lsdException w:name="HTML Sample" w:uiPriority="99" w:unhideWhenUsed="1"/>
    <w:lsdException w:name="HTML Variable"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693F"/>
    <w:pPr>
      <w:widowControl w:val="0"/>
      <w:jc w:val="both"/>
    </w:pPr>
    <w:rPr>
      <w:kern w:val="2"/>
      <w:sz w:val="21"/>
      <w:szCs w:val="22"/>
    </w:rPr>
  </w:style>
  <w:style w:type="paragraph" w:styleId="1">
    <w:name w:val="heading 1"/>
    <w:basedOn w:val="a"/>
    <w:link w:val="11"/>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1"/>
    <w:qFormat/>
    <w:locke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页脚 字符1"/>
    <w:link w:val="a3"/>
    <w:qFormat/>
    <w:locked/>
    <w:rPr>
      <w:rFonts w:cs="Times New Roman"/>
      <w:sz w:val="18"/>
      <w:szCs w:val="18"/>
    </w:rPr>
  </w:style>
  <w:style w:type="character" w:customStyle="1" w:styleId="bdsmore3">
    <w:name w:val="bds_more3"/>
    <w:rPr>
      <w:rFonts w:ascii="宋体" w:eastAsia="楷体_GB2312" w:hAnsi="宋体"/>
      <w:sz w:val="24"/>
      <w:szCs w:val="21"/>
    </w:rPr>
  </w:style>
  <w:style w:type="character" w:customStyle="1" w:styleId="bdsmore2">
    <w:name w:val="bds_more2"/>
    <w:rPr>
      <w:rFonts w:ascii="宋体" w:eastAsia="楷体_GB2312" w:hAnsi="宋体"/>
      <w:sz w:val="24"/>
      <w:szCs w:val="21"/>
    </w:rPr>
  </w:style>
  <w:style w:type="character" w:customStyle="1" w:styleId="no4">
    <w:name w:val="no4"/>
    <w:rPr>
      <w:rFonts w:ascii="宋体" w:eastAsia="楷体_GB2312" w:hAnsi="宋体"/>
      <w:sz w:val="24"/>
      <w:szCs w:val="21"/>
    </w:rPr>
  </w:style>
  <w:style w:type="character" w:customStyle="1" w:styleId="11">
    <w:name w:val="标题 1 字符1"/>
    <w:link w:val="1"/>
    <w:locked/>
    <w:rPr>
      <w:rFonts w:ascii="宋体" w:eastAsia="宋体" w:hAnsi="宋体" w:cs="宋体"/>
      <w:b/>
      <w:bCs/>
      <w:kern w:val="36"/>
      <w:sz w:val="48"/>
      <w:szCs w:val="48"/>
    </w:rPr>
  </w:style>
  <w:style w:type="character" w:customStyle="1" w:styleId="bdsmore4">
    <w:name w:val="bds_more4"/>
    <w:rPr>
      <w:rFonts w:ascii="宋体" w:eastAsia="宋体" w:hAnsi="宋体" w:cs="宋体" w:hint="eastAsia"/>
      <w:sz w:val="24"/>
      <w:szCs w:val="21"/>
    </w:rPr>
  </w:style>
  <w:style w:type="character" w:customStyle="1" w:styleId="f-star">
    <w:name w:val="f-star"/>
    <w:rPr>
      <w:rFonts w:ascii="宋体" w:eastAsia="楷体_GB2312" w:hAnsi="宋体"/>
      <w:b w:val="0"/>
      <w:color w:val="999999"/>
      <w:sz w:val="21"/>
      <w:szCs w:val="21"/>
    </w:rPr>
  </w:style>
  <w:style w:type="character" w:customStyle="1" w:styleId="bdsnopic2">
    <w:name w:val="bds_nopic2"/>
    <w:rPr>
      <w:rFonts w:ascii="宋体" w:eastAsia="楷体_GB2312" w:hAnsi="宋体"/>
      <w:sz w:val="24"/>
      <w:szCs w:val="21"/>
    </w:rPr>
  </w:style>
  <w:style w:type="character" w:customStyle="1" w:styleId="no72">
    <w:name w:val="no72"/>
    <w:rPr>
      <w:rFonts w:ascii="宋体" w:eastAsia="楷体_GB2312" w:hAnsi="宋体"/>
      <w:sz w:val="24"/>
      <w:szCs w:val="21"/>
    </w:rPr>
  </w:style>
  <w:style w:type="character" w:customStyle="1" w:styleId="t-tag">
    <w:name w:val="t-tag"/>
    <w:rPr>
      <w:rFonts w:ascii="宋体" w:eastAsia="楷体_GB2312" w:hAnsi="宋体"/>
      <w:b w:val="0"/>
      <w:color w:val="FFFFFF"/>
      <w:sz w:val="18"/>
      <w:szCs w:val="18"/>
      <w:shd w:val="clear" w:color="auto" w:fill="FE8833"/>
    </w:rPr>
  </w:style>
  <w:style w:type="character" w:customStyle="1" w:styleId="no6">
    <w:name w:val="no6"/>
    <w:rPr>
      <w:rFonts w:ascii="宋体" w:eastAsia="楷体_GB2312" w:hAnsi="宋体"/>
      <w:sz w:val="24"/>
      <w:szCs w:val="21"/>
    </w:rPr>
  </w:style>
  <w:style w:type="character" w:customStyle="1" w:styleId="12">
    <w:name w:val="文档结构图 字符1"/>
    <w:link w:val="a4"/>
    <w:semiHidden/>
    <w:locked/>
    <w:rPr>
      <w:rFonts w:ascii="宋体" w:eastAsia="宋体" w:cs="Times New Roman"/>
      <w:sz w:val="18"/>
      <w:szCs w:val="18"/>
    </w:rPr>
  </w:style>
  <w:style w:type="character" w:customStyle="1" w:styleId="bdsmore1">
    <w:name w:val="bds_more1"/>
    <w:rPr>
      <w:rFonts w:ascii="宋体" w:eastAsia="宋体" w:hAnsi="宋体" w:cs="宋体" w:hint="eastAsia"/>
      <w:sz w:val="24"/>
      <w:szCs w:val="21"/>
    </w:rPr>
  </w:style>
  <w:style w:type="character" w:customStyle="1" w:styleId="bg-hover1">
    <w:name w:val="bg-hover1"/>
    <w:rPr>
      <w:rFonts w:ascii="宋体" w:eastAsia="楷体_GB2312" w:hAnsi="宋体"/>
      <w:sz w:val="24"/>
      <w:szCs w:val="21"/>
    </w:rPr>
  </w:style>
  <w:style w:type="character" w:customStyle="1" w:styleId="tip4">
    <w:name w:val="tip4"/>
    <w:rPr>
      <w:rFonts w:ascii="宋体" w:eastAsia="楷体_GB2312" w:hAnsi="宋体"/>
      <w:b w:val="0"/>
      <w:vanish/>
      <w:color w:val="FF0000"/>
      <w:sz w:val="18"/>
      <w:szCs w:val="18"/>
    </w:rPr>
  </w:style>
  <w:style w:type="character" w:customStyle="1" w:styleId="13">
    <w:name w:val="正文文本缩进 字符1"/>
    <w:link w:val="a5"/>
    <w:rPr>
      <w:kern w:val="2"/>
      <w:sz w:val="21"/>
      <w:szCs w:val="22"/>
    </w:rPr>
  </w:style>
  <w:style w:type="character" w:styleId="HTML">
    <w:name w:val="HTML Definition"/>
    <w:uiPriority w:val="99"/>
    <w:unhideWhenUsed/>
    <w:rPr>
      <w:rFonts w:ascii="宋体" w:eastAsia="楷体_GB2312" w:hAnsi="宋体"/>
      <w:b w:val="0"/>
      <w:i w:val="0"/>
      <w:sz w:val="24"/>
      <w:szCs w:val="21"/>
    </w:rPr>
  </w:style>
  <w:style w:type="character" w:styleId="a6">
    <w:name w:val="Strong"/>
    <w:uiPriority w:val="22"/>
    <w:qFormat/>
    <w:locked/>
    <w:rPr>
      <w:b/>
      <w:bCs/>
    </w:rPr>
  </w:style>
  <w:style w:type="character" w:styleId="a7">
    <w:name w:val="Hyperlink"/>
    <w:qFormat/>
    <w:rPr>
      <w:color w:val="0000FF"/>
      <w:u w:val="single"/>
    </w:rPr>
  </w:style>
  <w:style w:type="character" w:styleId="a8">
    <w:name w:val="page number"/>
    <w:basedOn w:val="a0"/>
    <w:uiPriority w:val="99"/>
  </w:style>
  <w:style w:type="character" w:styleId="a9">
    <w:name w:val="Emphasis"/>
    <w:uiPriority w:val="20"/>
    <w:qFormat/>
    <w:locked/>
    <w:rPr>
      <w:rFonts w:ascii="宋体" w:eastAsia="楷体_GB2312" w:hAnsi="宋体"/>
      <w:b w:val="0"/>
      <w:i/>
      <w:sz w:val="24"/>
      <w:szCs w:val="21"/>
    </w:rPr>
  </w:style>
  <w:style w:type="character" w:styleId="HTML0">
    <w:name w:val="HTML Sample"/>
    <w:uiPriority w:val="99"/>
    <w:unhideWhenUsed/>
    <w:rPr>
      <w:rFonts w:ascii="monospace" w:eastAsia="monospace" w:hAnsi="monospace" w:cs="monospace"/>
      <w:sz w:val="24"/>
      <w:szCs w:val="24"/>
    </w:rPr>
  </w:style>
  <w:style w:type="character" w:styleId="HTML1">
    <w:name w:val="HTML Acronym"/>
    <w:uiPriority w:val="99"/>
    <w:unhideWhenUsed/>
    <w:rPr>
      <w:rFonts w:ascii="宋体" w:eastAsia="楷体_GB2312" w:hAnsi="宋体"/>
      <w:sz w:val="24"/>
      <w:szCs w:val="21"/>
    </w:rPr>
  </w:style>
  <w:style w:type="character" w:styleId="HTML2">
    <w:name w:val="HTML Variable"/>
    <w:uiPriority w:val="99"/>
    <w:unhideWhenUsed/>
    <w:rPr>
      <w:rFonts w:ascii="宋体" w:eastAsia="楷体_GB2312" w:hAnsi="宋体"/>
      <w:b w:val="0"/>
      <w:i w:val="0"/>
      <w:sz w:val="24"/>
      <w:szCs w:val="21"/>
    </w:rPr>
  </w:style>
  <w:style w:type="character" w:styleId="HTML3">
    <w:name w:val="HTML Code"/>
    <w:uiPriority w:val="99"/>
    <w:unhideWhenUsed/>
    <w:rPr>
      <w:rFonts w:ascii="monospace" w:eastAsia="monospace" w:hAnsi="monospace" w:cs="monospace" w:hint="default"/>
      <w:b w:val="0"/>
      <w:i w:val="0"/>
      <w:sz w:val="24"/>
      <w:szCs w:val="24"/>
    </w:rPr>
  </w:style>
  <w:style w:type="character" w:styleId="HTML4">
    <w:name w:val="HTML Cite"/>
    <w:uiPriority w:val="99"/>
    <w:unhideWhenUsed/>
    <w:rPr>
      <w:rFonts w:ascii="宋体" w:eastAsia="楷体_GB2312" w:hAnsi="宋体"/>
      <w:b w:val="0"/>
      <w:i w:val="0"/>
      <w:sz w:val="24"/>
      <w:szCs w:val="21"/>
    </w:rPr>
  </w:style>
  <w:style w:type="character" w:styleId="HTML5">
    <w:name w:val="HTML Keyboard"/>
    <w:uiPriority w:val="99"/>
    <w:unhideWhenUsed/>
    <w:rPr>
      <w:rFonts w:ascii="monospace" w:eastAsia="monospace" w:hAnsi="monospace" w:cs="monospace" w:hint="default"/>
      <w:sz w:val="24"/>
      <w:szCs w:val="24"/>
    </w:rPr>
  </w:style>
  <w:style w:type="character" w:customStyle="1" w:styleId="15">
    <w:name w:val="15"/>
    <w:rPr>
      <w:rFonts w:ascii="Times New Roman" w:hAnsi="Times New Roman" w:cs="Times New Roman" w:hint="default"/>
      <w:color w:val="0000FF"/>
      <w:sz w:val="20"/>
      <w:szCs w:val="20"/>
      <w:u w:val="single"/>
    </w:rPr>
  </w:style>
  <w:style w:type="character" w:customStyle="1" w:styleId="20">
    <w:name w:val="标题 字符2"/>
    <w:link w:val="aa"/>
    <w:rPr>
      <w:rFonts w:ascii="Arial" w:eastAsia="仿宋_GB2312" w:hAnsi="Arial" w:cs="Arial"/>
      <w:b/>
      <w:bCs/>
      <w:kern w:val="2"/>
      <w:sz w:val="32"/>
      <w:szCs w:val="32"/>
    </w:rPr>
  </w:style>
  <w:style w:type="character" w:customStyle="1" w:styleId="bdsnopic1">
    <w:name w:val="bds_nopic1"/>
    <w:rPr>
      <w:rFonts w:ascii="宋体" w:eastAsia="楷体_GB2312" w:hAnsi="宋体"/>
      <w:sz w:val="24"/>
      <w:szCs w:val="21"/>
    </w:rPr>
  </w:style>
  <w:style w:type="character" w:customStyle="1" w:styleId="Char1">
    <w:name w:val="纯文本 Char1"/>
    <w:rPr>
      <w:rFonts w:ascii="宋体" w:hAnsi="Courier New" w:cs="Courier New"/>
      <w:kern w:val="2"/>
      <w:sz w:val="21"/>
      <w:szCs w:val="21"/>
    </w:rPr>
  </w:style>
  <w:style w:type="character" w:customStyle="1" w:styleId="bdsnopic">
    <w:name w:val="bds_nopic"/>
    <w:rPr>
      <w:rFonts w:ascii="宋体" w:eastAsia="楷体_GB2312" w:hAnsi="宋体"/>
      <w:sz w:val="24"/>
      <w:szCs w:val="21"/>
    </w:rPr>
  </w:style>
  <w:style w:type="character" w:customStyle="1" w:styleId="14">
    <w:name w:val="纯文本 字符1"/>
    <w:link w:val="ab"/>
    <w:rPr>
      <w:rFonts w:ascii="宋体" w:hAnsi="Courier New" w:cs="Courier New"/>
      <w:kern w:val="2"/>
      <w:sz w:val="21"/>
      <w:szCs w:val="21"/>
    </w:rPr>
  </w:style>
  <w:style w:type="character" w:customStyle="1" w:styleId="21">
    <w:name w:val="标题 2 字符1"/>
    <w:link w:val="2"/>
    <w:rPr>
      <w:rFonts w:ascii="Arial" w:eastAsia="黑体" w:hAnsi="Arial"/>
      <w:b/>
      <w:bCs/>
      <w:kern w:val="2"/>
      <w:sz w:val="32"/>
      <w:szCs w:val="32"/>
    </w:rPr>
  </w:style>
  <w:style w:type="character" w:customStyle="1" w:styleId="16">
    <w:name w:val="批注框文本 字符1"/>
    <w:link w:val="ac"/>
    <w:qFormat/>
    <w:locked/>
    <w:rPr>
      <w:rFonts w:cs="Times New Roman"/>
      <w:sz w:val="18"/>
      <w:szCs w:val="18"/>
    </w:rPr>
  </w:style>
  <w:style w:type="character" w:customStyle="1" w:styleId="17">
    <w:name w:val="正文文本 字符1"/>
    <w:link w:val="ad"/>
    <w:rPr>
      <w:rFonts w:ascii="Times New Roman" w:eastAsia="仿宋_GB2312" w:hAnsi="Times New Roman"/>
      <w:kern w:val="2"/>
      <w:sz w:val="32"/>
      <w:szCs w:val="24"/>
    </w:rPr>
  </w:style>
  <w:style w:type="character" w:customStyle="1" w:styleId="top-icon">
    <w:name w:val="top-icon"/>
    <w:rPr>
      <w:rFonts w:ascii="宋体" w:eastAsia="楷体_GB2312" w:hAnsi="宋体"/>
      <w:sz w:val="24"/>
      <w:szCs w:val="21"/>
    </w:rPr>
  </w:style>
  <w:style w:type="character" w:customStyle="1" w:styleId="18">
    <w:name w:val="页眉 字符1"/>
    <w:link w:val="ae"/>
    <w:uiPriority w:val="99"/>
    <w:qFormat/>
    <w:locked/>
    <w:rPr>
      <w:rFonts w:cs="Times New Roman"/>
      <w:sz w:val="18"/>
      <w:szCs w:val="18"/>
    </w:rPr>
  </w:style>
  <w:style w:type="character" w:customStyle="1" w:styleId="bg-hover">
    <w:name w:val="bg-hover"/>
    <w:rPr>
      <w:rFonts w:ascii="宋体" w:eastAsia="楷体_GB2312" w:hAnsi="宋体"/>
      <w:sz w:val="24"/>
      <w:szCs w:val="21"/>
      <w:shd w:val="clear" w:color="auto" w:fill="000000"/>
    </w:rPr>
  </w:style>
  <w:style w:type="character" w:customStyle="1" w:styleId="my-notice">
    <w:name w:val="my-notice"/>
    <w:rPr>
      <w:rFonts w:ascii="宋体" w:eastAsia="楷体_GB2312" w:hAnsi="宋体"/>
      <w:sz w:val="24"/>
      <w:szCs w:val="21"/>
    </w:rPr>
  </w:style>
  <w:style w:type="character" w:customStyle="1" w:styleId="31">
    <w:name w:val="正文文本缩进 3 字符1"/>
    <w:link w:val="3"/>
    <w:rPr>
      <w:rFonts w:ascii="Times New Roman" w:hAnsi="Times New Roman"/>
      <w:kern w:val="2"/>
      <w:sz w:val="16"/>
      <w:szCs w:val="16"/>
    </w:rPr>
  </w:style>
  <w:style w:type="character" w:customStyle="1" w:styleId="210">
    <w:name w:val="正文文本缩进 2 字符1"/>
    <w:link w:val="22"/>
    <w:rPr>
      <w:rFonts w:ascii="Times New Roman" w:eastAsia="仿宋_GB2312" w:hAnsi="Times New Roman"/>
      <w:kern w:val="2"/>
      <w:sz w:val="32"/>
      <w:szCs w:val="24"/>
    </w:rPr>
  </w:style>
  <w:style w:type="character" w:customStyle="1" w:styleId="orange">
    <w:name w:val="orange"/>
    <w:rPr>
      <w:rFonts w:ascii="宋体" w:eastAsia="楷体_GB2312" w:hAnsi="宋体"/>
      <w:color w:val="3FB58F"/>
      <w:sz w:val="24"/>
      <w:szCs w:val="21"/>
    </w:rPr>
  </w:style>
  <w:style w:type="character" w:customStyle="1" w:styleId="orange6">
    <w:name w:val="orange6"/>
    <w:rPr>
      <w:rFonts w:ascii="宋体" w:eastAsia="楷体_GB2312" w:hAnsi="宋体"/>
      <w:color w:val="3FB58F"/>
      <w:sz w:val="24"/>
      <w:szCs w:val="21"/>
    </w:rPr>
  </w:style>
  <w:style w:type="character" w:customStyle="1" w:styleId="tip5">
    <w:name w:val="tip5"/>
    <w:rPr>
      <w:rFonts w:ascii="宋体" w:eastAsia="楷体_GB2312" w:hAnsi="宋体"/>
      <w:b w:val="0"/>
      <w:vanish/>
      <w:color w:val="FF0000"/>
      <w:sz w:val="18"/>
      <w:szCs w:val="18"/>
    </w:rPr>
  </w:style>
  <w:style w:type="character" w:customStyle="1" w:styleId="no52">
    <w:name w:val="no52"/>
    <w:rPr>
      <w:rFonts w:ascii="宋体" w:eastAsia="楷体_GB2312" w:hAnsi="宋体"/>
      <w:sz w:val="24"/>
      <w:szCs w:val="21"/>
    </w:rPr>
  </w:style>
  <w:style w:type="character" w:customStyle="1" w:styleId="my-class">
    <w:name w:val="my-class"/>
    <w:rPr>
      <w:rFonts w:ascii="宋体" w:eastAsia="楷体_GB2312" w:hAnsi="宋体"/>
      <w:sz w:val="24"/>
      <w:szCs w:val="21"/>
    </w:rPr>
  </w:style>
  <w:style w:type="character" w:customStyle="1" w:styleId="bdsmore">
    <w:name w:val="bds_more"/>
    <w:rPr>
      <w:rFonts w:ascii="宋体" w:eastAsia="楷体_GB2312" w:hAnsi="宋体"/>
      <w:sz w:val="24"/>
      <w:szCs w:val="21"/>
    </w:rPr>
  </w:style>
  <w:style w:type="character" w:customStyle="1" w:styleId="19">
    <w:name w:val="日期 字符1"/>
    <w:link w:val="af"/>
    <w:rPr>
      <w:rFonts w:ascii="Times New Roman" w:eastAsia="仿宋_GB2312" w:hAnsi="Times New Roman"/>
      <w:kern w:val="2"/>
      <w:sz w:val="32"/>
      <w:szCs w:val="24"/>
    </w:rPr>
  </w:style>
  <w:style w:type="character" w:customStyle="1" w:styleId="af0">
    <w:name w:val="标题 字符"/>
    <w:uiPriority w:val="10"/>
    <w:rPr>
      <w:rFonts w:ascii="Cambria" w:eastAsia="宋体" w:hAnsi="Cambria" w:cs="Times New Roman"/>
      <w:b/>
      <w:bCs/>
      <w:sz w:val="32"/>
      <w:szCs w:val="32"/>
    </w:rPr>
  </w:style>
  <w:style w:type="paragraph" w:styleId="ab">
    <w:name w:val="Plain Text"/>
    <w:basedOn w:val="a"/>
    <w:link w:val="14"/>
    <w:unhideWhenUsed/>
    <w:rPr>
      <w:rFonts w:ascii="宋体" w:hAnsi="Courier New"/>
      <w:szCs w:val="21"/>
    </w:rPr>
  </w:style>
  <w:style w:type="paragraph" w:customStyle="1" w:styleId="af1">
    <w:name w:val="公报标题"/>
    <w:basedOn w:val="a"/>
    <w:pPr>
      <w:spacing w:line="500" w:lineRule="exact"/>
      <w:jc w:val="center"/>
      <w:outlineLvl w:val="0"/>
    </w:pPr>
    <w:rPr>
      <w:rFonts w:ascii="方正小标宋简体" w:eastAsia="方正小标宋简体" w:hAnsi="宋体" w:cs="宋体"/>
      <w:b/>
      <w:kern w:val="0"/>
      <w:sz w:val="36"/>
      <w:szCs w:val="36"/>
    </w:rPr>
  </w:style>
  <w:style w:type="paragraph" w:styleId="a5">
    <w:name w:val="Body Text Indent"/>
    <w:basedOn w:val="a"/>
    <w:link w:val="13"/>
    <w:pPr>
      <w:spacing w:after="120"/>
      <w:ind w:leftChars="200" w:left="420"/>
    </w:pPr>
  </w:style>
  <w:style w:type="paragraph" w:customStyle="1" w:styleId="af2">
    <w:name w:val="[基本段落]"/>
    <w:basedOn w:val="a"/>
    <w:pPr>
      <w:autoSpaceDE w:val="0"/>
      <w:autoSpaceDN w:val="0"/>
      <w:spacing w:line="288" w:lineRule="auto"/>
      <w:textAlignment w:val="center"/>
    </w:pPr>
    <w:rPr>
      <w:rFonts w:ascii="宋体" w:hAnsi="宋体" w:hint="eastAsia"/>
      <w:color w:val="000000"/>
      <w:kern w:val="0"/>
      <w:sz w:val="24"/>
      <w:szCs w:val="20"/>
      <w:lang w:val="zh-CN"/>
    </w:rPr>
  </w:style>
  <w:style w:type="paragraph" w:styleId="a4">
    <w:name w:val="Document Map"/>
    <w:basedOn w:val="a"/>
    <w:link w:val="12"/>
    <w:semiHidden/>
    <w:rPr>
      <w:rFonts w:ascii="宋体"/>
      <w:kern w:val="0"/>
      <w:sz w:val="18"/>
      <w:szCs w:val="18"/>
    </w:rPr>
  </w:style>
  <w:style w:type="paragraph" w:customStyle="1" w:styleId="af3">
    <w:name w:val="列出段落"/>
    <w:basedOn w:val="a"/>
    <w:qFormat/>
    <w:pPr>
      <w:ind w:firstLineChars="200" w:firstLine="420"/>
    </w:pPr>
  </w:style>
  <w:style w:type="paragraph" w:customStyle="1" w:styleId="1a">
    <w:name w:val="列表段落1"/>
    <w:basedOn w:val="a"/>
    <w:pPr>
      <w:ind w:firstLineChars="200" w:firstLine="420"/>
    </w:pPr>
  </w:style>
  <w:style w:type="paragraph" w:styleId="ad">
    <w:name w:val="Body Text"/>
    <w:basedOn w:val="a"/>
    <w:link w:val="17"/>
    <w:pPr>
      <w:spacing w:after="120"/>
    </w:pPr>
    <w:rPr>
      <w:rFonts w:eastAsia="仿宋_GB2312"/>
      <w:sz w:val="32"/>
      <w:szCs w:val="24"/>
    </w:rPr>
  </w:style>
  <w:style w:type="paragraph" w:customStyle="1" w:styleId="af4">
    <w:name w:val="文号版记"/>
    <w:basedOn w:val="a"/>
    <w:next w:val="2"/>
    <w:pPr>
      <w:spacing w:line="400" w:lineRule="exact"/>
    </w:pPr>
    <w:rPr>
      <w:rFonts w:ascii="宋体" w:eastAsia="黑体" w:hAnsi="宋体"/>
      <w:sz w:val="24"/>
      <w:szCs w:val="24"/>
    </w:rPr>
  </w:style>
  <w:style w:type="paragraph" w:customStyle="1" w:styleId="Web3">
    <w:name w:val="普通(Web)3"/>
    <w:basedOn w:val="a"/>
    <w:uiPriority w:val="99"/>
    <w:pPr>
      <w:widowControl/>
      <w:spacing w:before="100" w:beforeAutospacing="1" w:after="100" w:afterAutospacing="1" w:line="270" w:lineRule="atLeast"/>
      <w:jc w:val="left"/>
    </w:pPr>
    <w:rPr>
      <w:rFonts w:ascii="宋体" w:hAnsi="宋体" w:cs="宋体"/>
      <w:kern w:val="0"/>
      <w:sz w:val="24"/>
      <w:szCs w:val="24"/>
    </w:rPr>
  </w:style>
  <w:style w:type="paragraph" w:styleId="aa">
    <w:name w:val="Title"/>
    <w:basedOn w:val="a"/>
    <w:link w:val="20"/>
    <w:uiPriority w:val="10"/>
    <w:qFormat/>
    <w:locked/>
    <w:pPr>
      <w:spacing w:before="240" w:after="60"/>
      <w:jc w:val="center"/>
      <w:outlineLvl w:val="0"/>
    </w:pPr>
    <w:rPr>
      <w:rFonts w:ascii="Arial" w:eastAsia="仿宋_GB2312" w:hAnsi="Arial" w:cs="Arial"/>
      <w:b/>
      <w:bCs/>
      <w:sz w:val="32"/>
      <w:szCs w:val="32"/>
    </w:rPr>
  </w:style>
  <w:style w:type="paragraph" w:customStyle="1" w:styleId="1b">
    <w:name w:val="目录 1"/>
    <w:basedOn w:val="ad"/>
    <w:next w:val="a"/>
    <w:locked/>
    <w:pPr>
      <w:spacing w:before="120"/>
      <w:jc w:val="left"/>
    </w:pPr>
    <w:rPr>
      <w:rFonts w:eastAsia="黑体"/>
      <w:bCs/>
      <w:caps/>
      <w:sz w:val="28"/>
      <w:szCs w:val="20"/>
    </w:rPr>
  </w:style>
  <w:style w:type="paragraph" w:styleId="22">
    <w:name w:val="Body Text Indent 2"/>
    <w:basedOn w:val="a"/>
    <w:link w:val="210"/>
    <w:pPr>
      <w:spacing w:after="120" w:line="480" w:lineRule="auto"/>
      <w:ind w:leftChars="200" w:left="420"/>
    </w:pPr>
    <w:rPr>
      <w:rFonts w:eastAsia="仿宋_GB2312"/>
      <w:sz w:val="32"/>
      <w:szCs w:val="24"/>
    </w:rPr>
  </w:style>
  <w:style w:type="paragraph" w:styleId="af">
    <w:name w:val="Date"/>
    <w:basedOn w:val="a"/>
    <w:next w:val="a"/>
    <w:link w:val="19"/>
    <w:pPr>
      <w:ind w:leftChars="2500" w:left="100"/>
    </w:pPr>
    <w:rPr>
      <w:rFonts w:eastAsia="仿宋_GB2312"/>
      <w:sz w:val="32"/>
      <w:szCs w:val="24"/>
    </w:rPr>
  </w:style>
  <w:style w:type="paragraph" w:styleId="ac">
    <w:name w:val="Balloon Text"/>
    <w:basedOn w:val="a"/>
    <w:link w:val="16"/>
    <w:rPr>
      <w:kern w:val="0"/>
      <w:sz w:val="18"/>
      <w:szCs w:val="18"/>
    </w:rPr>
  </w:style>
  <w:style w:type="paragraph" w:styleId="af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3">
    <w:name w:val="footer"/>
    <w:basedOn w:val="a"/>
    <w:link w:val="10"/>
    <w:uiPriority w:val="99"/>
    <w:qFormat/>
    <w:pPr>
      <w:tabs>
        <w:tab w:val="center" w:pos="4153"/>
        <w:tab w:val="right" w:pos="8306"/>
      </w:tabs>
      <w:snapToGrid w:val="0"/>
      <w:jc w:val="left"/>
    </w:pPr>
    <w:rPr>
      <w:kern w:val="0"/>
      <w:sz w:val="18"/>
      <w:szCs w:val="18"/>
    </w:rPr>
  </w:style>
  <w:style w:type="paragraph" w:styleId="ae">
    <w:name w:val="header"/>
    <w:basedOn w:val="a"/>
    <w:link w:val="18"/>
    <w:uiPriority w:val="99"/>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1"/>
    <w:unhideWhenUsed/>
    <w:pPr>
      <w:spacing w:after="120"/>
      <w:ind w:leftChars="200" w:left="420"/>
    </w:pPr>
    <w:rPr>
      <w:sz w:val="16"/>
      <w:szCs w:val="16"/>
    </w:rPr>
  </w:style>
  <w:style w:type="paragraph" w:customStyle="1" w:styleId="CharCharCharCharCharCharCharCharChar1CharCharCharCharCharCharCharCharChar">
    <w:name w:val="Char Char Char Char Char Char Char Char Char1 Char Char Char Char Char Char Char Char Char"/>
    <w:basedOn w:val="a"/>
    <w:rPr>
      <w:szCs w:val="21"/>
    </w:rPr>
  </w:style>
  <w:style w:type="paragraph" w:customStyle="1" w:styleId="af6">
    <w:name w:val="标准"/>
    <w:basedOn w:val="a"/>
    <w:uiPriority w:val="99"/>
    <w:pPr>
      <w:adjustRightInd w:val="0"/>
      <w:spacing w:before="120" w:after="120" w:line="312" w:lineRule="atLeast"/>
    </w:pPr>
    <w:rPr>
      <w:rFonts w:ascii="宋体"/>
      <w:kern w:val="0"/>
      <w:szCs w:val="20"/>
    </w:rPr>
  </w:style>
  <w:style w:type="paragraph" w:customStyle="1" w:styleId="p0">
    <w:name w:val="p0"/>
    <w:basedOn w:val="a"/>
    <w:pPr>
      <w:widowControl/>
    </w:pPr>
    <w:rPr>
      <w:kern w:val="0"/>
      <w:sz w:val="32"/>
      <w:szCs w:val="32"/>
    </w:rPr>
  </w:style>
  <w:style w:type="paragraph" w:customStyle="1" w:styleId="Char">
    <w:name w:val="Char"/>
    <w:basedOn w:val="a"/>
    <w:pPr>
      <w:spacing w:line="360" w:lineRule="auto"/>
      <w:ind w:firstLineChars="200" w:firstLine="480"/>
    </w:pPr>
    <w:rPr>
      <w:rFonts w:ascii="宋体" w:eastAsia="楷体_GB2312" w:hAnsi="宋体"/>
      <w:sz w:val="24"/>
      <w:szCs w:val="21"/>
    </w:rPr>
  </w:style>
  <w:style w:type="table" w:styleId="a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页脚 字符"/>
    <w:uiPriority w:val="99"/>
    <w:rsid w:val="0092741E"/>
  </w:style>
  <w:style w:type="character" w:customStyle="1" w:styleId="af9">
    <w:name w:val="纯文本 字符"/>
    <w:rsid w:val="00593ABF"/>
    <w:rPr>
      <w:rFonts w:ascii="宋体" w:hAnsi="Courier New" w:cs="Courier New"/>
      <w:kern w:val="2"/>
      <w:sz w:val="21"/>
      <w:szCs w:val="21"/>
    </w:rPr>
  </w:style>
  <w:style w:type="character" w:customStyle="1" w:styleId="23">
    <w:name w:val="标题 2 字符"/>
    <w:rsid w:val="00593ABF"/>
    <w:rPr>
      <w:rFonts w:ascii="Arial" w:eastAsia="黑体" w:hAnsi="Arial"/>
      <w:b/>
      <w:bCs/>
      <w:kern w:val="2"/>
      <w:sz w:val="32"/>
      <w:szCs w:val="32"/>
    </w:rPr>
  </w:style>
  <w:style w:type="character" w:customStyle="1" w:styleId="1c">
    <w:name w:val="标题 字符1"/>
    <w:rsid w:val="00593ABF"/>
    <w:rPr>
      <w:rFonts w:ascii="Arial" w:eastAsia="仿宋_GB2312" w:hAnsi="Arial" w:cs="Arial"/>
      <w:b/>
      <w:bCs/>
      <w:kern w:val="2"/>
      <w:sz w:val="32"/>
      <w:szCs w:val="32"/>
    </w:rPr>
  </w:style>
  <w:style w:type="character" w:customStyle="1" w:styleId="afa">
    <w:name w:val="正文文本 字符"/>
    <w:rsid w:val="00593ABF"/>
    <w:rPr>
      <w:rFonts w:ascii="Times New Roman" w:eastAsia="仿宋_GB2312" w:hAnsi="Times New Roman"/>
      <w:kern w:val="2"/>
      <w:sz w:val="32"/>
      <w:szCs w:val="24"/>
    </w:rPr>
  </w:style>
  <w:style w:type="character" w:customStyle="1" w:styleId="afb">
    <w:name w:val="正文文本缩进 字符"/>
    <w:rsid w:val="00593ABF"/>
    <w:rPr>
      <w:kern w:val="2"/>
      <w:sz w:val="21"/>
      <w:szCs w:val="22"/>
    </w:rPr>
  </w:style>
  <w:style w:type="character" w:customStyle="1" w:styleId="afc">
    <w:name w:val="页眉 字符"/>
    <w:locked/>
    <w:rsid w:val="00593ABF"/>
    <w:rPr>
      <w:rFonts w:cs="Times New Roman"/>
      <w:sz w:val="18"/>
      <w:szCs w:val="18"/>
    </w:rPr>
  </w:style>
  <w:style w:type="character" w:customStyle="1" w:styleId="afd">
    <w:name w:val="批注框文本 字符"/>
    <w:locked/>
    <w:rsid w:val="00593ABF"/>
    <w:rPr>
      <w:rFonts w:cs="Times New Roman"/>
      <w:sz w:val="18"/>
      <w:szCs w:val="18"/>
    </w:rPr>
  </w:style>
  <w:style w:type="character" w:customStyle="1" w:styleId="afe">
    <w:name w:val="文档结构图 字符"/>
    <w:semiHidden/>
    <w:locked/>
    <w:rsid w:val="00593ABF"/>
    <w:rPr>
      <w:rFonts w:ascii="宋体" w:eastAsia="宋体" w:cs="Times New Roman"/>
      <w:sz w:val="18"/>
      <w:szCs w:val="18"/>
    </w:rPr>
  </w:style>
  <w:style w:type="character" w:customStyle="1" w:styleId="24">
    <w:name w:val="正文文本缩进 2 字符"/>
    <w:rsid w:val="00593ABF"/>
    <w:rPr>
      <w:rFonts w:ascii="Times New Roman" w:eastAsia="仿宋_GB2312" w:hAnsi="Times New Roman"/>
      <w:kern w:val="2"/>
      <w:sz w:val="32"/>
      <w:szCs w:val="24"/>
    </w:rPr>
  </w:style>
  <w:style w:type="character" w:customStyle="1" w:styleId="1d">
    <w:name w:val="标题 1 字符"/>
    <w:locked/>
    <w:rsid w:val="00593ABF"/>
    <w:rPr>
      <w:rFonts w:ascii="宋体" w:eastAsia="宋体" w:hAnsi="宋体" w:cs="宋体"/>
      <w:b/>
      <w:bCs/>
      <w:kern w:val="36"/>
      <w:sz w:val="48"/>
      <w:szCs w:val="48"/>
    </w:rPr>
  </w:style>
  <w:style w:type="character" w:customStyle="1" w:styleId="30">
    <w:name w:val="正文文本缩进 3 字符"/>
    <w:rsid w:val="00593ABF"/>
    <w:rPr>
      <w:rFonts w:ascii="Times New Roman" w:hAnsi="Times New Roman"/>
      <w:kern w:val="2"/>
      <w:sz w:val="16"/>
      <w:szCs w:val="16"/>
    </w:rPr>
  </w:style>
  <w:style w:type="character" w:customStyle="1" w:styleId="aff">
    <w:name w:val="日期 字符"/>
    <w:rsid w:val="00593ABF"/>
    <w:rPr>
      <w:rFonts w:ascii="Times New Roman" w:eastAsia="仿宋_GB2312" w:hAnsi="Times New Roman"/>
      <w:kern w:val="2"/>
      <w:sz w:val="32"/>
      <w:szCs w:val="24"/>
    </w:rPr>
  </w:style>
  <w:style w:type="character" w:customStyle="1" w:styleId="font01">
    <w:name w:val="font01"/>
    <w:qFormat/>
    <w:rsid w:val="00292A98"/>
    <w:rPr>
      <w:rFonts w:ascii="宋体" w:eastAsia="宋体" w:hAnsi="宋体" w:cs="宋体" w:hint="eastAsia"/>
      <w:color w:val="000000"/>
      <w:sz w:val="24"/>
      <w:szCs w:val="24"/>
      <w:u w:val="none"/>
    </w:rPr>
  </w:style>
  <w:style w:type="character" w:customStyle="1" w:styleId="font11">
    <w:name w:val="font11"/>
    <w:qFormat/>
    <w:rsid w:val="00292A98"/>
    <w:rPr>
      <w:rFonts w:ascii="宋体" w:eastAsia="宋体" w:hAnsi="宋体" w:cs="宋体" w:hint="eastAsia"/>
      <w:color w:val="000000"/>
      <w:sz w:val="24"/>
      <w:szCs w:val="24"/>
      <w:u w:val="none"/>
    </w:rPr>
  </w:style>
  <w:style w:type="paragraph" w:customStyle="1" w:styleId="ptextindent2">
    <w:name w:val="p_text_indent_2"/>
    <w:basedOn w:val="a"/>
    <w:qFormat/>
    <w:rsid w:val="003664CB"/>
    <w:pPr>
      <w:widowControl/>
      <w:spacing w:before="100" w:beforeAutospacing="1" w:after="100" w:afterAutospacing="1"/>
      <w:jc w:val="left"/>
    </w:pPr>
    <w:rPr>
      <w:rFonts w:ascii="宋体" w:hAnsi="宋体" w:cs="宋体"/>
      <w:kern w:val="0"/>
      <w:sz w:val="24"/>
      <w:szCs w:val="24"/>
    </w:rPr>
  </w:style>
  <w:style w:type="paragraph" w:customStyle="1" w:styleId="1e">
    <w:name w:val="列表段落1"/>
    <w:basedOn w:val="a"/>
    <w:uiPriority w:val="34"/>
    <w:qFormat/>
    <w:rsid w:val="000510D3"/>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DE40-A552-4BBE-B055-DA99E4A9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858</Words>
  <Characters>4897</Characters>
  <Application>Microsoft Office Word</Application>
  <DocSecurity>0</DocSecurity>
  <Lines>40</Lines>
  <Paragraphs>11</Paragraphs>
  <ScaleCrop>false</ScaleCrop>
  <Company>上海建桥（集团）有限公司文件</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中华人民共和国第十二届学生运动会筹备委员会</dc:title>
  <dc:subject>上海建桥（集团）有限公司文件</dc:subject>
  <dc:creator>上海建桥（集团）有限公司</dc:creator>
  <cp:keywords/>
  <cp:lastModifiedBy>徐 钰</cp:lastModifiedBy>
  <cp:revision>11</cp:revision>
  <cp:lastPrinted>2022-11-17T01:25:00Z</cp:lastPrinted>
  <dcterms:created xsi:type="dcterms:W3CDTF">2022-03-28T10:45:00Z</dcterms:created>
  <dcterms:modified xsi:type="dcterms:W3CDTF">2022-11-17T02:10:00Z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